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1B" w:rsidRPr="00D71B6E" w:rsidRDefault="00E3711B" w:rsidP="00D71B6E">
      <w:pPr>
        <w:spacing w:after="0" w:line="360" w:lineRule="auto"/>
        <w:jc w:val="right"/>
        <w:rPr>
          <w:rFonts w:ascii="Book Antiqua" w:eastAsia="Calibri" w:hAnsi="Book Antiqua" w:cs="Tahoma"/>
          <w:sz w:val="24"/>
          <w:szCs w:val="24"/>
        </w:rPr>
      </w:pPr>
      <w:r w:rsidRPr="00D71B6E">
        <w:rPr>
          <w:rFonts w:ascii="Book Antiqua" w:eastAsia="Calibri" w:hAnsi="Book Antiqua" w:cs="Tahoma"/>
          <w:sz w:val="24"/>
          <w:szCs w:val="24"/>
        </w:rPr>
        <w:t>Bogotá D.C., 02 de Agosto de 2011</w:t>
      </w:r>
    </w:p>
    <w:p w:rsidR="00E3711B" w:rsidRPr="00D71B6E" w:rsidRDefault="00E3711B" w:rsidP="00D71B6E">
      <w:pPr>
        <w:spacing w:after="0" w:line="360" w:lineRule="auto"/>
        <w:jc w:val="right"/>
        <w:rPr>
          <w:rFonts w:ascii="Book Antiqua" w:eastAsia="Calibri" w:hAnsi="Book Antiqua" w:cs="Tahoma"/>
          <w:sz w:val="24"/>
          <w:szCs w:val="24"/>
        </w:rPr>
      </w:pPr>
    </w:p>
    <w:p w:rsidR="003360D2" w:rsidRPr="00D71B6E" w:rsidRDefault="003360D2" w:rsidP="00D71B6E">
      <w:pPr>
        <w:spacing w:after="0" w:line="360" w:lineRule="auto"/>
        <w:jc w:val="both"/>
        <w:rPr>
          <w:rFonts w:ascii="Book Antiqua" w:eastAsia="Calibri" w:hAnsi="Book Antiqua" w:cs="Tahoma"/>
          <w:sz w:val="24"/>
          <w:szCs w:val="24"/>
        </w:rPr>
      </w:pPr>
      <w:r w:rsidRPr="00D71B6E">
        <w:rPr>
          <w:rFonts w:ascii="Book Antiqua" w:eastAsia="Calibri" w:hAnsi="Book Antiqua" w:cs="Tahoma"/>
          <w:sz w:val="24"/>
          <w:szCs w:val="24"/>
        </w:rPr>
        <w:t>Doctor</w:t>
      </w:r>
    </w:p>
    <w:p w:rsidR="003360D2" w:rsidRPr="00D71B6E" w:rsidRDefault="003360D2" w:rsidP="00D71B6E">
      <w:pPr>
        <w:spacing w:after="0" w:line="360" w:lineRule="auto"/>
        <w:jc w:val="both"/>
        <w:rPr>
          <w:rFonts w:ascii="Book Antiqua" w:eastAsia="Calibri" w:hAnsi="Book Antiqua" w:cs="Tahoma"/>
          <w:b/>
          <w:sz w:val="24"/>
          <w:szCs w:val="24"/>
        </w:rPr>
      </w:pPr>
      <w:r w:rsidRPr="00D71B6E">
        <w:rPr>
          <w:rFonts w:ascii="Book Antiqua" w:hAnsi="Book Antiqua" w:cs="Tahoma"/>
          <w:b/>
          <w:sz w:val="24"/>
          <w:szCs w:val="24"/>
        </w:rPr>
        <w:t>SIMON GAVIRIA MUÑOZ</w:t>
      </w:r>
    </w:p>
    <w:p w:rsidR="003360D2" w:rsidRPr="00D71B6E" w:rsidRDefault="003360D2" w:rsidP="00D71B6E">
      <w:pPr>
        <w:spacing w:after="0" w:line="360" w:lineRule="auto"/>
        <w:jc w:val="both"/>
        <w:rPr>
          <w:rFonts w:ascii="Book Antiqua" w:eastAsia="Calibri" w:hAnsi="Book Antiqua" w:cs="Tahoma"/>
          <w:sz w:val="24"/>
          <w:szCs w:val="24"/>
        </w:rPr>
      </w:pPr>
      <w:r w:rsidRPr="00D71B6E">
        <w:rPr>
          <w:rFonts w:ascii="Book Antiqua" w:eastAsia="Calibri" w:hAnsi="Book Antiqua" w:cs="Tahoma"/>
          <w:sz w:val="24"/>
          <w:szCs w:val="24"/>
        </w:rPr>
        <w:t xml:space="preserve">Presidente </w:t>
      </w:r>
    </w:p>
    <w:p w:rsidR="003360D2" w:rsidRPr="00D71B6E" w:rsidRDefault="003360D2" w:rsidP="00D71B6E">
      <w:pPr>
        <w:spacing w:after="0" w:line="360" w:lineRule="auto"/>
        <w:jc w:val="both"/>
        <w:rPr>
          <w:rFonts w:ascii="Book Antiqua" w:eastAsia="Calibri" w:hAnsi="Book Antiqua" w:cs="Tahoma"/>
          <w:b/>
          <w:sz w:val="24"/>
          <w:szCs w:val="24"/>
        </w:rPr>
      </w:pPr>
      <w:r w:rsidRPr="00D71B6E">
        <w:rPr>
          <w:rFonts w:ascii="Book Antiqua" w:eastAsia="Calibri" w:hAnsi="Book Antiqua" w:cs="Tahoma"/>
          <w:sz w:val="24"/>
          <w:szCs w:val="24"/>
        </w:rPr>
        <w:t xml:space="preserve">H. </w:t>
      </w:r>
      <w:r w:rsidRPr="00D71B6E">
        <w:rPr>
          <w:rFonts w:ascii="Book Antiqua" w:eastAsia="Calibri" w:hAnsi="Book Antiqua" w:cs="Tahoma"/>
          <w:b/>
          <w:sz w:val="24"/>
          <w:szCs w:val="24"/>
        </w:rPr>
        <w:t xml:space="preserve">Cámara de Representantes </w:t>
      </w:r>
    </w:p>
    <w:p w:rsidR="00210EA6" w:rsidRPr="00D71B6E" w:rsidRDefault="003360D2" w:rsidP="00D71B6E">
      <w:pPr>
        <w:spacing w:after="0" w:line="360" w:lineRule="auto"/>
        <w:jc w:val="both"/>
        <w:rPr>
          <w:rFonts w:ascii="Book Antiqua" w:eastAsia="Calibri" w:hAnsi="Book Antiqua" w:cs="Tahoma"/>
          <w:sz w:val="24"/>
          <w:szCs w:val="24"/>
        </w:rPr>
      </w:pPr>
      <w:r w:rsidRPr="00D71B6E">
        <w:rPr>
          <w:rFonts w:ascii="Book Antiqua" w:eastAsia="Calibri" w:hAnsi="Book Antiqua" w:cs="Tahoma"/>
          <w:sz w:val="24"/>
          <w:szCs w:val="24"/>
        </w:rPr>
        <w:t>Ciudad</w:t>
      </w:r>
    </w:p>
    <w:tbl>
      <w:tblPr>
        <w:tblpPr w:leftFromText="141" w:rightFromText="141" w:vertAnchor="text" w:horzAnchor="page" w:tblpX="2076" w:tblpY="151"/>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0"/>
      </w:tblGrid>
      <w:tr w:rsidR="00E3711B" w:rsidRPr="00D71B6E" w:rsidTr="00E3711B">
        <w:trPr>
          <w:trHeight w:val="1584"/>
        </w:trPr>
        <w:tc>
          <w:tcPr>
            <w:tcW w:w="9160" w:type="dxa"/>
          </w:tcPr>
          <w:p w:rsidR="00E3711B" w:rsidRPr="00D71B6E" w:rsidRDefault="00E3711B" w:rsidP="00D71B6E">
            <w:pPr>
              <w:spacing w:before="470" w:after="0" w:line="360" w:lineRule="auto"/>
              <w:jc w:val="both"/>
              <w:rPr>
                <w:rFonts w:ascii="Book Antiqua" w:eastAsia="Calibri" w:hAnsi="Book Antiqua" w:cs="Tahoma"/>
                <w:b/>
                <w:bCs/>
                <w:spacing w:val="-7"/>
                <w:sz w:val="24"/>
                <w:szCs w:val="24"/>
                <w:lang w:val="es-ES_tradnl"/>
              </w:rPr>
            </w:pPr>
            <w:r w:rsidRPr="00D71B6E">
              <w:rPr>
                <w:rFonts w:ascii="Book Antiqua" w:eastAsia="Calibri" w:hAnsi="Book Antiqua" w:cs="Tahoma"/>
                <w:b/>
                <w:bCs/>
                <w:spacing w:val="-7"/>
                <w:sz w:val="24"/>
                <w:szCs w:val="24"/>
              </w:rPr>
              <w:t>Ref.</w:t>
            </w:r>
            <w:r w:rsidRPr="00D71B6E">
              <w:rPr>
                <w:rFonts w:ascii="Book Antiqua" w:eastAsia="Calibri" w:hAnsi="Book Antiqua" w:cs="Tahoma"/>
                <w:b/>
                <w:bCs/>
                <w:spacing w:val="-7"/>
                <w:sz w:val="24"/>
                <w:szCs w:val="24"/>
                <w:lang w:val="es-ES_tradnl"/>
              </w:rPr>
              <w:t xml:space="preserve"> </w:t>
            </w:r>
            <w:r w:rsidRPr="00D71B6E">
              <w:rPr>
                <w:rFonts w:ascii="Book Antiqua" w:hAnsi="Book Antiqua" w:cs="Tahoma"/>
                <w:bCs/>
                <w:i/>
                <w:spacing w:val="-7"/>
                <w:sz w:val="24"/>
                <w:szCs w:val="24"/>
                <w:lang w:val="es-ES_tradnl"/>
              </w:rPr>
              <w:t>Proyecto de ley “Por medio de la cual se crea tarifa diferencial para estudiantes de educación básica primaria, secundaria y media en sistemas integrados de trasporte público”</w:t>
            </w:r>
          </w:p>
        </w:tc>
      </w:tr>
    </w:tbl>
    <w:p w:rsidR="003360D2" w:rsidRPr="00D71B6E" w:rsidRDefault="003360D2" w:rsidP="00D71B6E">
      <w:pPr>
        <w:spacing w:after="0" w:line="360" w:lineRule="auto"/>
        <w:jc w:val="both"/>
        <w:rPr>
          <w:rFonts w:ascii="Book Antiqua" w:eastAsia="Calibri" w:hAnsi="Book Antiqua" w:cs="Tahoma"/>
          <w:sz w:val="24"/>
          <w:szCs w:val="24"/>
        </w:rPr>
      </w:pPr>
    </w:p>
    <w:p w:rsidR="00210EA6" w:rsidRPr="00D71B6E" w:rsidRDefault="00210EA6" w:rsidP="00D71B6E">
      <w:pPr>
        <w:shd w:val="clear" w:color="auto" w:fill="FFFFFF"/>
        <w:spacing w:after="0" w:line="360" w:lineRule="auto"/>
        <w:jc w:val="both"/>
        <w:rPr>
          <w:rFonts w:ascii="Book Antiqua" w:eastAsia="Calibri" w:hAnsi="Book Antiqua" w:cs="Tahoma"/>
          <w:sz w:val="24"/>
          <w:szCs w:val="24"/>
        </w:rPr>
      </w:pPr>
      <w:r w:rsidRPr="00D71B6E">
        <w:rPr>
          <w:rFonts w:ascii="Book Antiqua" w:hAnsi="Book Antiqua" w:cs="Tahoma"/>
          <w:sz w:val="24"/>
          <w:szCs w:val="24"/>
        </w:rPr>
        <w:t>Respetado Dr.</w:t>
      </w:r>
      <w:r w:rsidRPr="00D71B6E">
        <w:rPr>
          <w:rFonts w:ascii="Book Antiqua" w:eastAsia="Calibri" w:hAnsi="Book Antiqua" w:cs="Tahoma"/>
          <w:sz w:val="24"/>
          <w:szCs w:val="24"/>
        </w:rPr>
        <w:t>:</w:t>
      </w:r>
    </w:p>
    <w:p w:rsidR="00E3711B" w:rsidRPr="00D71B6E" w:rsidRDefault="00E3711B" w:rsidP="00D71B6E">
      <w:pPr>
        <w:shd w:val="clear" w:color="auto" w:fill="FFFFFF"/>
        <w:spacing w:after="0" w:line="360" w:lineRule="auto"/>
        <w:jc w:val="both"/>
        <w:rPr>
          <w:rFonts w:ascii="Book Antiqua" w:eastAsia="Calibri" w:hAnsi="Book Antiqua" w:cs="Tahoma"/>
          <w:b/>
          <w:bCs/>
          <w:spacing w:val="-14"/>
          <w:sz w:val="24"/>
          <w:szCs w:val="24"/>
          <w:lang w:val="es-ES_tradnl"/>
        </w:rPr>
      </w:pPr>
    </w:p>
    <w:p w:rsidR="00210EA6" w:rsidRPr="00D71B6E" w:rsidRDefault="009F33E4"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Los</w:t>
      </w:r>
      <w:r w:rsidR="00210EA6" w:rsidRPr="00D71B6E">
        <w:rPr>
          <w:rFonts w:ascii="Book Antiqua" w:eastAsia="Calibri" w:hAnsi="Book Antiqua" w:cs="Tahoma"/>
          <w:sz w:val="24"/>
          <w:szCs w:val="24"/>
        </w:rPr>
        <w:t xml:space="preserve"> suscrito</w:t>
      </w:r>
      <w:r w:rsidRPr="00D71B6E">
        <w:rPr>
          <w:rFonts w:ascii="Book Antiqua" w:eastAsia="Calibri" w:hAnsi="Book Antiqua" w:cs="Tahoma"/>
          <w:sz w:val="24"/>
          <w:szCs w:val="24"/>
        </w:rPr>
        <w:t>s</w:t>
      </w:r>
      <w:r w:rsidR="00210EA6" w:rsidRPr="00D71B6E">
        <w:rPr>
          <w:rFonts w:ascii="Book Antiqua" w:eastAsia="Calibri" w:hAnsi="Book Antiqua" w:cs="Tahoma"/>
          <w:sz w:val="24"/>
          <w:szCs w:val="24"/>
        </w:rPr>
        <w:t xml:space="preserve"> </w:t>
      </w:r>
      <w:r w:rsidR="00210EA6" w:rsidRPr="00D71B6E">
        <w:rPr>
          <w:rFonts w:ascii="Book Antiqua" w:hAnsi="Book Antiqua" w:cs="Tahoma"/>
          <w:sz w:val="24"/>
          <w:szCs w:val="24"/>
        </w:rPr>
        <w:t>Representante</w:t>
      </w:r>
      <w:r w:rsidRPr="00D71B6E">
        <w:rPr>
          <w:rFonts w:ascii="Book Antiqua" w:hAnsi="Book Antiqua" w:cs="Tahoma"/>
          <w:sz w:val="24"/>
          <w:szCs w:val="24"/>
        </w:rPr>
        <w:t>s</w:t>
      </w:r>
      <w:r w:rsidR="00210EA6" w:rsidRPr="00D71B6E">
        <w:rPr>
          <w:rFonts w:ascii="Book Antiqua" w:eastAsia="Calibri" w:hAnsi="Book Antiqua" w:cs="Tahoma"/>
          <w:sz w:val="24"/>
          <w:szCs w:val="24"/>
        </w:rPr>
        <w:t xml:space="preserve"> </w:t>
      </w:r>
      <w:r w:rsidR="00210EA6" w:rsidRPr="00D71B6E">
        <w:rPr>
          <w:rFonts w:ascii="Book Antiqua" w:hAnsi="Book Antiqua" w:cs="Tahoma"/>
          <w:sz w:val="24"/>
          <w:szCs w:val="24"/>
        </w:rPr>
        <w:t>redactor</w:t>
      </w:r>
      <w:r w:rsidRPr="00D71B6E">
        <w:rPr>
          <w:rFonts w:ascii="Book Antiqua" w:hAnsi="Book Antiqua" w:cs="Tahoma"/>
          <w:sz w:val="24"/>
          <w:szCs w:val="24"/>
        </w:rPr>
        <w:t>es</w:t>
      </w:r>
      <w:r w:rsidR="00210EA6" w:rsidRPr="00D71B6E">
        <w:rPr>
          <w:rFonts w:ascii="Book Antiqua" w:hAnsi="Book Antiqua" w:cs="Tahoma"/>
          <w:sz w:val="24"/>
          <w:szCs w:val="24"/>
        </w:rPr>
        <w:t xml:space="preserve"> del Proyecto de ley “Por medio de la cual se crea tarifa diferencial para estudiantes de educación básica primaria, secundaria y media en sistemas integrados de trasporte público”</w:t>
      </w:r>
      <w:r w:rsidR="00210EA6" w:rsidRPr="00D71B6E">
        <w:rPr>
          <w:rFonts w:ascii="Book Antiqua" w:eastAsia="Calibri" w:hAnsi="Book Antiqua" w:cs="Tahoma"/>
          <w:sz w:val="24"/>
          <w:szCs w:val="24"/>
        </w:rPr>
        <w:t xml:space="preserve">, </w:t>
      </w:r>
      <w:r w:rsidRPr="00D71B6E">
        <w:rPr>
          <w:rFonts w:ascii="Book Antiqua" w:eastAsia="Calibri" w:hAnsi="Book Antiqua" w:cs="Tahoma"/>
          <w:sz w:val="24"/>
          <w:szCs w:val="24"/>
          <w:lang w:val="es-ES_tradnl"/>
        </w:rPr>
        <w:t>proceden</w:t>
      </w:r>
      <w:r w:rsidR="00210EA6" w:rsidRPr="00D71B6E">
        <w:rPr>
          <w:rFonts w:ascii="Book Antiqua" w:eastAsia="Calibri" w:hAnsi="Book Antiqua" w:cs="Tahoma"/>
          <w:sz w:val="24"/>
          <w:szCs w:val="24"/>
          <w:lang w:val="es-ES_tradnl"/>
        </w:rPr>
        <w:t xml:space="preserve"> a </w:t>
      </w:r>
      <w:r w:rsidR="00210EA6" w:rsidRPr="00D71B6E">
        <w:rPr>
          <w:rFonts w:ascii="Book Antiqua" w:hAnsi="Book Antiqua" w:cs="Tahoma"/>
          <w:sz w:val="24"/>
          <w:szCs w:val="24"/>
          <w:lang w:val="es-ES_tradnl"/>
        </w:rPr>
        <w:t>presentar el señalado proyecto que se dividirá en dos partes,</w:t>
      </w:r>
      <w:r w:rsidR="00210EA6" w:rsidRPr="00D71B6E">
        <w:rPr>
          <w:rFonts w:ascii="Book Antiqua" w:eastAsia="Calibri" w:hAnsi="Book Antiqua" w:cs="Tahoma"/>
          <w:sz w:val="24"/>
          <w:szCs w:val="24"/>
          <w:lang w:val="es-ES_tradnl"/>
        </w:rPr>
        <w:t xml:space="preserve"> una primera parte se presentará el texto normativo </w:t>
      </w:r>
      <w:r w:rsidR="00210EA6" w:rsidRPr="00D71B6E">
        <w:rPr>
          <w:rFonts w:ascii="Book Antiqua" w:hAnsi="Book Antiqua" w:cs="Tahoma"/>
          <w:sz w:val="24"/>
          <w:szCs w:val="24"/>
          <w:lang w:val="es-ES_tradnl"/>
        </w:rPr>
        <w:t xml:space="preserve">que se </w:t>
      </w:r>
      <w:r w:rsidR="00210EA6" w:rsidRPr="00D71B6E">
        <w:rPr>
          <w:rFonts w:ascii="Book Antiqua" w:eastAsia="Calibri" w:hAnsi="Book Antiqua" w:cs="Tahoma"/>
          <w:sz w:val="24"/>
          <w:szCs w:val="24"/>
          <w:lang w:val="es-ES_tradnl"/>
        </w:rPr>
        <w:t>somet</w:t>
      </w:r>
      <w:r w:rsidR="00210EA6" w:rsidRPr="00D71B6E">
        <w:rPr>
          <w:rFonts w:ascii="Book Antiqua" w:hAnsi="Book Antiqua" w:cs="Tahoma"/>
          <w:sz w:val="24"/>
          <w:szCs w:val="24"/>
          <w:lang w:val="es-ES_tradnl"/>
        </w:rPr>
        <w:t>e</w:t>
      </w:r>
      <w:r w:rsidR="00210EA6" w:rsidRPr="00D71B6E">
        <w:rPr>
          <w:rFonts w:ascii="Book Antiqua" w:eastAsia="Calibri" w:hAnsi="Book Antiqua" w:cs="Tahoma"/>
          <w:sz w:val="24"/>
          <w:szCs w:val="24"/>
          <w:lang w:val="es-ES_tradnl"/>
        </w:rPr>
        <w:t xml:space="preserve"> a estudio, para posteriormente </w:t>
      </w:r>
      <w:r w:rsidR="00210EA6" w:rsidRPr="00D71B6E">
        <w:rPr>
          <w:rFonts w:ascii="Book Antiqua" w:hAnsi="Book Antiqua" w:cs="Tahoma"/>
          <w:sz w:val="24"/>
          <w:szCs w:val="24"/>
          <w:lang w:val="es-ES_tradnl"/>
        </w:rPr>
        <w:t xml:space="preserve">señalar la </w:t>
      </w:r>
      <w:r w:rsidR="00210EA6" w:rsidRPr="00D71B6E">
        <w:rPr>
          <w:rFonts w:ascii="Book Antiqua" w:eastAsia="Calibri" w:hAnsi="Book Antiqua" w:cs="Tahoma"/>
          <w:sz w:val="24"/>
          <w:szCs w:val="24"/>
          <w:lang w:val="es-ES_tradnl"/>
        </w:rPr>
        <w:t>exp</w:t>
      </w:r>
      <w:r w:rsidR="00210EA6" w:rsidRPr="00D71B6E">
        <w:rPr>
          <w:rFonts w:ascii="Book Antiqua" w:hAnsi="Book Antiqua" w:cs="Tahoma"/>
          <w:sz w:val="24"/>
          <w:szCs w:val="24"/>
          <w:lang w:val="es-ES_tradnl"/>
        </w:rPr>
        <w:t>osición de motivo</w:t>
      </w:r>
      <w:r w:rsidR="00F65D2F" w:rsidRPr="00D71B6E">
        <w:rPr>
          <w:rFonts w:ascii="Book Antiqua" w:hAnsi="Book Antiqua" w:cs="Tahoma"/>
          <w:sz w:val="24"/>
          <w:szCs w:val="24"/>
          <w:lang w:val="es-ES_tradnl"/>
        </w:rPr>
        <w:t>s</w:t>
      </w:r>
      <w:r w:rsidR="00210EA6" w:rsidRPr="00D71B6E">
        <w:rPr>
          <w:rFonts w:ascii="Book Antiqua" w:hAnsi="Book Antiqua" w:cs="Tahoma"/>
          <w:sz w:val="24"/>
          <w:szCs w:val="24"/>
          <w:lang w:val="es-ES_tradnl"/>
        </w:rPr>
        <w:t xml:space="preserve"> que resume</w:t>
      </w:r>
      <w:r w:rsidR="00210EA6" w:rsidRPr="00D71B6E">
        <w:rPr>
          <w:rFonts w:ascii="Book Antiqua" w:eastAsia="Calibri" w:hAnsi="Book Antiqua" w:cs="Tahoma"/>
          <w:sz w:val="24"/>
          <w:szCs w:val="24"/>
          <w:lang w:val="es-ES_tradnl"/>
        </w:rPr>
        <w:t xml:space="preserve"> nuestras consideraciones sobre la conveniencia de la reforma.</w:t>
      </w:r>
    </w:p>
    <w:p w:rsidR="00D71B6E" w:rsidRDefault="00D71B6E" w:rsidP="00D71B6E">
      <w:pPr>
        <w:shd w:val="clear" w:color="auto" w:fill="FFFFFF"/>
        <w:spacing w:before="470" w:after="0" w:line="360" w:lineRule="auto"/>
        <w:jc w:val="both"/>
        <w:rPr>
          <w:rFonts w:ascii="Book Antiqua" w:eastAsia="Calibri" w:hAnsi="Book Antiqua" w:cs="Tahoma"/>
          <w:b/>
          <w:sz w:val="24"/>
          <w:szCs w:val="24"/>
          <w:lang w:val="es-ES_tradnl"/>
        </w:rPr>
      </w:pPr>
    </w:p>
    <w:p w:rsidR="006D6B36" w:rsidRPr="00D71B6E" w:rsidRDefault="006D6B36" w:rsidP="00D71B6E">
      <w:pPr>
        <w:shd w:val="clear" w:color="auto" w:fill="FFFFFF"/>
        <w:spacing w:after="0" w:line="360" w:lineRule="auto"/>
        <w:jc w:val="both"/>
        <w:rPr>
          <w:rFonts w:ascii="Book Antiqua" w:eastAsia="Calibri" w:hAnsi="Book Antiqua" w:cs="Tahoma"/>
          <w:b/>
          <w:sz w:val="24"/>
          <w:szCs w:val="24"/>
          <w:lang w:val="es-ES_tradnl"/>
        </w:rPr>
      </w:pPr>
      <w:r w:rsidRPr="00D71B6E">
        <w:rPr>
          <w:rFonts w:ascii="Book Antiqua" w:eastAsia="Calibri" w:hAnsi="Book Antiqua" w:cs="Tahoma"/>
          <w:b/>
          <w:sz w:val="24"/>
          <w:szCs w:val="24"/>
          <w:lang w:val="es-ES_tradnl"/>
        </w:rPr>
        <w:t>HENRY HUMBERTO ARCILA MONCADA</w:t>
      </w:r>
      <w:r w:rsidR="009F33E4" w:rsidRPr="00D71B6E">
        <w:rPr>
          <w:rFonts w:ascii="Book Antiqua" w:eastAsia="Calibri" w:hAnsi="Book Antiqua" w:cs="Tahoma"/>
          <w:b/>
          <w:sz w:val="24"/>
          <w:szCs w:val="24"/>
          <w:lang w:val="es-ES_tradnl"/>
        </w:rPr>
        <w:t xml:space="preserve">    JUANA CAROLINA LONDOÑO</w:t>
      </w:r>
    </w:p>
    <w:p w:rsidR="006D6B36" w:rsidRPr="00D71B6E" w:rsidRDefault="006D6B36"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H. Representante a la Cámara</w:t>
      </w:r>
      <w:r w:rsidR="009F33E4" w:rsidRPr="00D71B6E">
        <w:rPr>
          <w:rFonts w:ascii="Book Antiqua" w:eastAsia="Calibri" w:hAnsi="Book Antiqua" w:cs="Tahoma"/>
          <w:sz w:val="24"/>
          <w:szCs w:val="24"/>
          <w:lang w:val="es-ES_tradnl"/>
        </w:rPr>
        <w:t xml:space="preserve">                                 H. Representante a la Cámara</w:t>
      </w:r>
    </w:p>
    <w:p w:rsidR="006D6B36" w:rsidRPr="00D71B6E" w:rsidRDefault="006D6B36"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 xml:space="preserve">Departamento </w:t>
      </w:r>
      <w:r w:rsidR="009F33E4" w:rsidRPr="00D71B6E">
        <w:rPr>
          <w:rFonts w:ascii="Book Antiqua" w:eastAsia="Calibri" w:hAnsi="Book Antiqua" w:cs="Tahoma"/>
          <w:sz w:val="24"/>
          <w:szCs w:val="24"/>
          <w:lang w:val="es-ES_tradnl"/>
        </w:rPr>
        <w:t>d</w:t>
      </w:r>
      <w:r w:rsidRPr="00D71B6E">
        <w:rPr>
          <w:rFonts w:ascii="Book Antiqua" w:eastAsia="Calibri" w:hAnsi="Book Antiqua" w:cs="Tahoma"/>
          <w:sz w:val="24"/>
          <w:szCs w:val="24"/>
          <w:lang w:val="es-ES_tradnl"/>
        </w:rPr>
        <w:t>el Valle Del Cauca</w:t>
      </w:r>
      <w:r w:rsidR="009F33E4" w:rsidRPr="00D71B6E">
        <w:rPr>
          <w:rFonts w:ascii="Book Antiqua" w:eastAsia="Calibri" w:hAnsi="Book Antiqua" w:cs="Tahoma"/>
          <w:sz w:val="24"/>
          <w:szCs w:val="24"/>
          <w:lang w:val="es-ES_tradnl"/>
        </w:rPr>
        <w:t xml:space="preserve">                        Departamento de Caldas </w:t>
      </w:r>
    </w:p>
    <w:p w:rsidR="00210EA6" w:rsidRPr="00D71B6E" w:rsidRDefault="006D6B36" w:rsidP="00D71B6E">
      <w:pPr>
        <w:pStyle w:val="Prrafodelista"/>
        <w:spacing w:after="0" w:line="360" w:lineRule="auto"/>
        <w:jc w:val="center"/>
        <w:rPr>
          <w:rFonts w:ascii="Book Antiqua" w:hAnsi="Book Antiqua"/>
          <w:b/>
          <w:sz w:val="24"/>
          <w:szCs w:val="24"/>
          <w:lang w:val="es-ES_tradnl"/>
        </w:rPr>
      </w:pPr>
      <w:r w:rsidRPr="00D71B6E">
        <w:rPr>
          <w:rFonts w:ascii="Book Antiqua" w:hAnsi="Book Antiqua"/>
          <w:b/>
          <w:sz w:val="24"/>
          <w:szCs w:val="24"/>
          <w:lang w:val="es-ES_tradnl"/>
        </w:rPr>
        <w:lastRenderedPageBreak/>
        <w:t>PROYECTO DE LEY No. ______ DE 2011 CÁMARA.</w:t>
      </w:r>
    </w:p>
    <w:p w:rsidR="003360D2" w:rsidRPr="00D71B6E" w:rsidRDefault="003360D2" w:rsidP="00D71B6E">
      <w:pPr>
        <w:spacing w:after="0" w:line="360" w:lineRule="auto"/>
        <w:jc w:val="both"/>
        <w:rPr>
          <w:rFonts w:ascii="Book Antiqua" w:hAnsi="Book Antiqua"/>
          <w:b/>
          <w:sz w:val="24"/>
          <w:szCs w:val="24"/>
          <w:lang w:val="es-ES_tradnl"/>
        </w:rPr>
      </w:pPr>
    </w:p>
    <w:p w:rsidR="006D6B36" w:rsidRPr="00D71B6E" w:rsidRDefault="006D6B36" w:rsidP="00D71B6E">
      <w:pPr>
        <w:spacing w:after="0" w:line="360" w:lineRule="auto"/>
        <w:jc w:val="center"/>
        <w:rPr>
          <w:rFonts w:ascii="Book Antiqua" w:hAnsi="Book Antiqua"/>
          <w:b/>
          <w:sz w:val="24"/>
          <w:szCs w:val="24"/>
          <w:lang w:val="es-ES_tradnl"/>
        </w:rPr>
      </w:pPr>
      <w:r w:rsidRPr="00D71B6E">
        <w:rPr>
          <w:rFonts w:ascii="Book Antiqua" w:hAnsi="Book Antiqua"/>
          <w:b/>
          <w:sz w:val="24"/>
          <w:szCs w:val="24"/>
          <w:lang w:val="es-ES_tradnl"/>
        </w:rPr>
        <w:t>“POR MEDIO DE LA CUAL SE CREA TARIFA DIFERENCIAL PARA ESTUDIANTES DE EDUCACIÓN BÁSIOCA PRIMARIA, SECUNDARIA Y MEDIA EN SISTEMAS INTEGRADOS DE TRANSPORTE PÚBLICO”</w:t>
      </w:r>
    </w:p>
    <w:p w:rsidR="00210EA6" w:rsidRPr="00D71B6E" w:rsidRDefault="00210EA6" w:rsidP="00D71B6E">
      <w:pPr>
        <w:spacing w:after="0" w:line="360" w:lineRule="auto"/>
        <w:contextualSpacing/>
        <w:jc w:val="center"/>
        <w:rPr>
          <w:rFonts w:ascii="Book Antiqua" w:hAnsi="Book Antiqua"/>
          <w:b/>
          <w:sz w:val="24"/>
          <w:szCs w:val="24"/>
        </w:rPr>
      </w:pPr>
    </w:p>
    <w:p w:rsidR="00C33966" w:rsidRPr="00D71B6E" w:rsidRDefault="00C33966" w:rsidP="00D71B6E">
      <w:pPr>
        <w:spacing w:after="0" w:line="360" w:lineRule="auto"/>
        <w:contextualSpacing/>
        <w:jc w:val="center"/>
        <w:rPr>
          <w:rFonts w:ascii="Book Antiqua" w:hAnsi="Book Antiqua"/>
          <w:sz w:val="24"/>
          <w:szCs w:val="24"/>
        </w:rPr>
      </w:pPr>
      <w:r w:rsidRPr="00D71B6E">
        <w:rPr>
          <w:rFonts w:ascii="Book Antiqua" w:hAnsi="Book Antiqua"/>
          <w:sz w:val="24"/>
          <w:szCs w:val="24"/>
        </w:rPr>
        <w:t>EL CONGRESO DE COLOMBIA</w:t>
      </w:r>
    </w:p>
    <w:p w:rsidR="00C33966" w:rsidRPr="00D71B6E" w:rsidRDefault="00C33966" w:rsidP="00D71B6E">
      <w:pPr>
        <w:spacing w:after="0" w:line="360" w:lineRule="auto"/>
        <w:contextualSpacing/>
        <w:jc w:val="center"/>
        <w:rPr>
          <w:rFonts w:ascii="Book Antiqua" w:hAnsi="Book Antiqua"/>
          <w:sz w:val="24"/>
          <w:szCs w:val="24"/>
        </w:rPr>
      </w:pPr>
    </w:p>
    <w:p w:rsidR="00C33966" w:rsidRPr="00D71B6E" w:rsidRDefault="00C33966" w:rsidP="00D71B6E">
      <w:pPr>
        <w:spacing w:after="0" w:line="360" w:lineRule="auto"/>
        <w:contextualSpacing/>
        <w:jc w:val="center"/>
        <w:rPr>
          <w:rFonts w:ascii="Book Antiqua" w:hAnsi="Book Antiqua"/>
          <w:sz w:val="24"/>
          <w:szCs w:val="24"/>
        </w:rPr>
      </w:pPr>
      <w:r w:rsidRPr="00D71B6E">
        <w:rPr>
          <w:rFonts w:ascii="Book Antiqua" w:hAnsi="Book Antiqua"/>
          <w:sz w:val="24"/>
          <w:szCs w:val="24"/>
        </w:rPr>
        <w:t>DECRETA:</w:t>
      </w:r>
    </w:p>
    <w:p w:rsidR="00C33966" w:rsidRPr="00D71B6E" w:rsidRDefault="00C33966" w:rsidP="00D71B6E">
      <w:pPr>
        <w:spacing w:after="0" w:line="360" w:lineRule="auto"/>
        <w:contextualSpacing/>
        <w:jc w:val="center"/>
        <w:rPr>
          <w:rFonts w:ascii="Book Antiqua" w:hAnsi="Book Antiqua"/>
          <w:sz w:val="24"/>
          <w:szCs w:val="24"/>
        </w:rPr>
      </w:pPr>
    </w:p>
    <w:p w:rsidR="00D71B6E" w:rsidRPr="00D71B6E" w:rsidRDefault="00D71B6E" w:rsidP="00D71B6E">
      <w:pPr>
        <w:spacing w:line="360" w:lineRule="auto"/>
        <w:jc w:val="both"/>
        <w:rPr>
          <w:rFonts w:ascii="Book Antiqua" w:hAnsi="Book Antiqua"/>
          <w:sz w:val="24"/>
          <w:szCs w:val="24"/>
        </w:rPr>
      </w:pPr>
      <w:r w:rsidRPr="00D71B6E">
        <w:rPr>
          <w:rFonts w:ascii="Book Antiqua" w:hAnsi="Book Antiqua"/>
          <w:b/>
          <w:sz w:val="24"/>
          <w:szCs w:val="24"/>
        </w:rPr>
        <w:t>ARTÍCULO 1.</w:t>
      </w:r>
      <w:r w:rsidRPr="00D71B6E">
        <w:rPr>
          <w:rFonts w:ascii="Book Antiqua" w:hAnsi="Book Antiqua"/>
          <w:sz w:val="24"/>
          <w:szCs w:val="24"/>
        </w:rPr>
        <w:t xml:space="preserve"> </w:t>
      </w:r>
      <w:r w:rsidRPr="00D71B6E">
        <w:rPr>
          <w:rFonts w:ascii="Book Antiqua" w:hAnsi="Book Antiqua"/>
          <w:b/>
          <w:sz w:val="24"/>
          <w:szCs w:val="24"/>
        </w:rPr>
        <w:t xml:space="preserve">OBJETO </w:t>
      </w:r>
      <w:r w:rsidRPr="00D71B6E">
        <w:rPr>
          <w:rFonts w:ascii="Book Antiqua" w:hAnsi="Book Antiqua"/>
          <w:sz w:val="24"/>
          <w:szCs w:val="24"/>
        </w:rPr>
        <w:t xml:space="preserve">La presente ley tiene por objeto conceder a los estudiantes matriculados en instituciones registradas y acreditadas de educación básica, media y superior del sistema educativo colombiano, el beneficio de Tarifas Diferenciales en sistemas integrados de transporte público, para facilitar el acceso y permanencia de los estudiantes en condiciones sociales y económicas de desventaja, que además, demuestren cumplimiento, asistencia, compromiso y rendimiento académico. Las Secretarías de Educación del Municipio, del Distrito y del Departamento determinarán el reglamento para que este régimen tarifario diferenciado sea otorgado a estudiantes con criterios de cumplimiento, asistencia, excelencia académica y compromiso institucional, con colaboración de los Consejos Directivos de cada colegio, de conformidad con lo dispuesto por esta ley.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 xml:space="preserve">La tarifa diferenciada consistirá en un porcentaje de reducción, cuando menos, de un 30%, y se hará efectivo al momento de presentar el carnet estudiantil vigente y el certificado del Consejo Directivo del respectivo centro educativo. Serán </w:t>
      </w:r>
      <w:r w:rsidRPr="00D71B6E">
        <w:rPr>
          <w:rFonts w:ascii="Book Antiqua" w:hAnsi="Book Antiqua"/>
          <w:sz w:val="24"/>
          <w:szCs w:val="24"/>
        </w:rPr>
        <w:lastRenderedPageBreak/>
        <w:t>Beneficiarios de esta tarifa reducida los estudiantes del grado 4º a 11º de la jornada diurna y nocturna, y que pertenezcan al nivel 2 del SISBEN.</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 xml:space="preserve">ARTÍCULO 2. FINALIDAD. </w:t>
      </w:r>
      <w:r w:rsidRPr="00D71B6E">
        <w:rPr>
          <w:rFonts w:ascii="Book Antiqua" w:hAnsi="Book Antiqua"/>
          <w:sz w:val="24"/>
          <w:szCs w:val="24"/>
        </w:rPr>
        <w:t>La presente Ley tiene como finalidad y debe ser interpretada conforme a los siguientes principios:</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 xml:space="preserve">1) Garantizar el acceso y la permanencia de los niños, niñas y jóvenes de educación primaria, secundaria y media en el sistema.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 xml:space="preserve">2) Estimular el retorno de los estudiantes al sistema educativo.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3) Evitar que los estudiantes abandonen las instituciones educativas antes de obtener su título de bachiller.</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4) Reducir el trabajo infantil y juvenil.</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5) La protección especial a la población vulnerable que debe el Estado Social de Derecho, especialmente a aquella población que por su condición económica y física se encuentran en circunstancia de debilidad manifiesta, como lo son los niños.</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 xml:space="preserve">ARTÍCULO 3. BENEFICIARIOS. </w:t>
      </w:r>
      <w:r w:rsidRPr="00D71B6E">
        <w:rPr>
          <w:rFonts w:ascii="Book Antiqua" w:hAnsi="Book Antiqua"/>
          <w:sz w:val="24"/>
          <w:szCs w:val="24"/>
        </w:rPr>
        <w:t xml:space="preserve">Podrán acceder al beneficio de la Tarifa Diferencial consagrado en esta ley, los estudiantes colombianos con matrícula vigente en instituciones educativas registradas y acreditadas por el Ministerio de Educación Nacional y las Secretarias de Educación, que se encuentren en condiciones sociales y económicas de desventaja, que además, demuestren cumplimiento, asistencia, compromiso y rendimiento académico. El estudiante que quiera acceder al régimen tarifario diferencial debe presentar el carné estudiantil vigente de la respectiva institución educativa en la cual se encuentra matriculado y el certificado emitido por el Consejo Directivo del respectivo centro de educación, de conformidad con el artículo 5º de esta ley.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lastRenderedPageBreak/>
        <w:t xml:space="preserve">La concesión del beneficio está condicionada a la verificación de la asistencia escolar del estudiante que presenten los Consejos Directivos de cada colegio y que reporta el rector de cada institución a las Secretarías de Educación del nivel territorial correspondiente. </w:t>
      </w:r>
    </w:p>
    <w:p w:rsidR="00D71B6E" w:rsidRPr="00D71B6E" w:rsidRDefault="00D71B6E" w:rsidP="00D71B6E">
      <w:pPr>
        <w:spacing w:line="360" w:lineRule="auto"/>
        <w:contextualSpacing/>
        <w:jc w:val="both"/>
        <w:rPr>
          <w:rFonts w:ascii="Book Antiqua" w:hAnsi="Book Antiqua"/>
          <w:b/>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4.</w:t>
      </w:r>
      <w:r w:rsidRPr="00D71B6E">
        <w:rPr>
          <w:rFonts w:ascii="Book Antiqua" w:hAnsi="Book Antiqua"/>
          <w:sz w:val="24"/>
          <w:szCs w:val="24"/>
        </w:rPr>
        <w:t xml:space="preserve"> </w:t>
      </w:r>
      <w:r w:rsidRPr="00D71B6E">
        <w:rPr>
          <w:rFonts w:ascii="Book Antiqua" w:hAnsi="Book Antiqua"/>
          <w:b/>
          <w:sz w:val="24"/>
          <w:szCs w:val="24"/>
        </w:rPr>
        <w:t xml:space="preserve">REQUISITOS PARA SER BENEFICIARIO. </w:t>
      </w:r>
      <w:r w:rsidRPr="00D71B6E">
        <w:rPr>
          <w:rFonts w:ascii="Book Antiqua" w:hAnsi="Book Antiqua"/>
          <w:sz w:val="24"/>
          <w:szCs w:val="24"/>
        </w:rPr>
        <w:t>Los beneficiarios deberán cumplir los siguientes requisitos:</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 xml:space="preserve">1) Estar matriculado en un Colegio Oficial del Municipio, Distrito o Departamento, ubicado en localidades, comuna, corregimientos o zonas rurales de mayor demanda a la educación, según lo reglamente el municipio, distrito o departamento que otorgue el beneficio, y donde opere un sistema integrado de trasporte masivo.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 xml:space="preserve">2) Estar cursando entre 4º a 11º grado, en jornada diurna o nocturna.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 xml:space="preserve">3) Tener un puntaje perteneciente al nivel 2 del SISBEN a nivel municipal o distrital, de acuerdo con la base de  datos certificada por la Secretaría de Planeación del Municipio o Distrito. </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4) No estar recibiendo directamente o como titular otro tipo de Subsidio bajo la modalidad de transferencia monetaria destinada a trasporte.</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5. SELECCIÓN DEL BENEFICIARIO.</w:t>
      </w:r>
      <w:r w:rsidRPr="00D71B6E">
        <w:rPr>
          <w:rFonts w:ascii="Book Antiqua" w:hAnsi="Book Antiqua"/>
          <w:sz w:val="24"/>
          <w:szCs w:val="24"/>
        </w:rPr>
        <w:t xml:space="preserve"> Las Secretarías de Educación Municipal, Distrital o Departamental serán responsables del registro de estudiantes beneficiarios y determinarán la cantidad de beneficiarios por localidad, comuna, corregimiento o zona rural y colegio, siempre que los beneficiarios cumplan los requisitos de elegibilidad, y de acuerdo al siguiente procedimiento:</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b/>
          <w:sz w:val="24"/>
          <w:szCs w:val="24"/>
        </w:rPr>
      </w:pPr>
      <w:r w:rsidRPr="00D71B6E">
        <w:rPr>
          <w:rFonts w:ascii="Book Antiqua" w:hAnsi="Book Antiqua"/>
          <w:b/>
          <w:sz w:val="24"/>
          <w:szCs w:val="24"/>
        </w:rPr>
        <w:lastRenderedPageBreak/>
        <w:t>Parágrafo</w:t>
      </w:r>
      <w:r w:rsidRPr="00D71B6E">
        <w:rPr>
          <w:rFonts w:ascii="Book Antiqua" w:hAnsi="Book Antiqua"/>
          <w:sz w:val="24"/>
          <w:szCs w:val="24"/>
        </w:rPr>
        <w:t xml:space="preserve"> </w:t>
      </w:r>
      <w:r w:rsidRPr="00D71B6E">
        <w:rPr>
          <w:rFonts w:ascii="Book Antiqua" w:hAnsi="Book Antiqua"/>
          <w:b/>
          <w:sz w:val="24"/>
          <w:szCs w:val="24"/>
        </w:rPr>
        <w:t>Primero</w:t>
      </w:r>
      <w:r w:rsidRPr="00D71B6E">
        <w:rPr>
          <w:rFonts w:ascii="Book Antiqua" w:hAnsi="Book Antiqua"/>
          <w:sz w:val="24"/>
          <w:szCs w:val="24"/>
        </w:rPr>
        <w:t>. El Consejo Directivo de cada colegio seleccionará a los estudiantes que, por mérito, cumplen con Excelencia académica o Compromiso Institucional (social, artístico, deportivo y científico, entre otros), certificados por la institución educativa. En todos los casos, el Consejo Directivo verificará y certificará a los estudiantes que cumplan con la asistencia escolar en la institución educativa. Este procedimiento de selección se hará constar en un acta, la cual deberá ser firmada por los integrantes del Consejo Directivo, enviada y radicada en la Secretaría de Educación correspondiente.</w:t>
      </w:r>
      <w:r w:rsidRPr="00D71B6E">
        <w:rPr>
          <w:rFonts w:ascii="Book Antiqua" w:hAnsi="Book Antiqua"/>
          <w:b/>
          <w:sz w:val="24"/>
          <w:szCs w:val="24"/>
        </w:rPr>
        <w:t xml:space="preserve"> </w:t>
      </w:r>
    </w:p>
    <w:p w:rsidR="00D71B6E" w:rsidRPr="00D71B6E" w:rsidRDefault="00D71B6E" w:rsidP="00D71B6E">
      <w:pPr>
        <w:spacing w:line="360" w:lineRule="auto"/>
        <w:contextualSpacing/>
        <w:jc w:val="both"/>
        <w:rPr>
          <w:rFonts w:ascii="Book Antiqua" w:hAnsi="Book Antiqua"/>
          <w:b/>
          <w:sz w:val="24"/>
          <w:szCs w:val="24"/>
        </w:rPr>
      </w:pPr>
    </w:p>
    <w:p w:rsidR="00D71B6E" w:rsidRPr="00D71B6E" w:rsidRDefault="00D71B6E" w:rsidP="00D71B6E">
      <w:pPr>
        <w:spacing w:line="360" w:lineRule="auto"/>
        <w:contextualSpacing/>
        <w:jc w:val="both"/>
        <w:rPr>
          <w:rFonts w:ascii="Book Antiqua" w:hAnsi="Book Antiqua"/>
          <w:b/>
          <w:sz w:val="24"/>
          <w:szCs w:val="24"/>
        </w:rPr>
      </w:pPr>
      <w:r w:rsidRPr="00D71B6E">
        <w:rPr>
          <w:rFonts w:ascii="Book Antiqua" w:hAnsi="Book Antiqua"/>
          <w:b/>
          <w:sz w:val="24"/>
          <w:szCs w:val="24"/>
        </w:rPr>
        <w:t xml:space="preserve">Parágrafo segundo. </w:t>
      </w:r>
      <w:r w:rsidRPr="00D71B6E">
        <w:rPr>
          <w:rFonts w:ascii="Book Antiqua" w:hAnsi="Book Antiqua"/>
          <w:sz w:val="24"/>
          <w:szCs w:val="24"/>
        </w:rPr>
        <w:t>El Rector de cada institución educativa reportará cada dos meses las inasistencias de los beneficiarios por el medio que disponga la Secretaría de Educación municipal, distrital o departamental para esta labor. El beneficiario que no se encuentre de acuerdo con el reporte realizado agotará recurso de reposición ante el colegio para realizar la revisión y corrección del reporte, llevando los soportes pertinentes.</w:t>
      </w:r>
    </w:p>
    <w:p w:rsidR="00D71B6E" w:rsidRPr="00D71B6E" w:rsidRDefault="00D71B6E" w:rsidP="00D71B6E">
      <w:pPr>
        <w:spacing w:line="360" w:lineRule="auto"/>
        <w:contextualSpacing/>
        <w:jc w:val="both"/>
        <w:rPr>
          <w:rFonts w:ascii="Book Antiqua" w:hAnsi="Book Antiqua"/>
          <w:b/>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6. OBLIGACIONES DE LOS BENEFICIARIOS</w:t>
      </w:r>
      <w:r w:rsidRPr="00D71B6E">
        <w:rPr>
          <w:rFonts w:ascii="Book Antiqua" w:hAnsi="Book Antiqua"/>
          <w:sz w:val="24"/>
          <w:szCs w:val="24"/>
        </w:rPr>
        <w:t>. Son obligaciones de los beneficiarios del sistema:</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1) Asistir al colegio. Los beneficiarios del régimen tarifario diferenciado deberán asistir a clases durante todos los días del calendario escolar. Se entenderá como inasistencia la falta parcial o total del estudiante a las actividades académicas del día. Cuando por razones de fuerza mayor los beneficiarios no puedan cumplir con el deber de asistencia, se aceptará un máximo de ocho (8) inasistencias por trimestre, siempre y cuando éstas sean justificadas y aprobadas por el director o directora de grupo. Por ningún motivo se aceptarán inasistencias injustificadas.</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lastRenderedPageBreak/>
        <w:t>2) Informar novedades. Los acudientes de los beneficiarios deberán informar oportunamente al colegio y a la Dirección de Educación municipal, distrital o departamental las novedades relacionadas con el cambio de dirección de residencia, traslado de colegio o retiro del sistema educativo.</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cr/>
        <w:t>3) Asistir a la jornada informativa. Los beneficiarios deberán asistir a una jornada informativa que será definida en su momento por la Dirección de Bienestar Estudiantil de la institución educativa y que se realizará para orientar a los estudiantes sobre los derechos que la presente ley les otorga.</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4) Mantener un alto nivel académico. Los beneficiarios deberán acreditar un nivel académico alto, certificado así por el Consejo Directivo de la institución educativa.</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Parágrafo</w:t>
      </w:r>
      <w:r w:rsidRPr="00D71B6E">
        <w:rPr>
          <w:rFonts w:ascii="Book Antiqua" w:hAnsi="Book Antiqua"/>
          <w:sz w:val="24"/>
          <w:szCs w:val="24"/>
        </w:rPr>
        <w:t xml:space="preserve">. El incumplimiento de las obligaciones que ahora se exponen suspenderá el </w:t>
      </w:r>
      <w:proofErr w:type="spellStart"/>
      <w:r w:rsidRPr="00D71B6E">
        <w:rPr>
          <w:rFonts w:ascii="Book Antiqua" w:hAnsi="Book Antiqua"/>
          <w:sz w:val="24"/>
          <w:szCs w:val="24"/>
        </w:rPr>
        <w:t>el</w:t>
      </w:r>
      <w:proofErr w:type="spellEnd"/>
      <w:r w:rsidRPr="00D71B6E">
        <w:rPr>
          <w:rFonts w:ascii="Book Antiqua" w:hAnsi="Book Antiqua"/>
          <w:sz w:val="24"/>
          <w:szCs w:val="24"/>
        </w:rPr>
        <w:t xml:space="preserve"> beneficio que consagra esta ley. Si trascurrido un trimestre el beneficiario no cumple las mencionadas obligaciones se le cancelará definitivamente del registro de estudiantes beneficiarios.  </w:t>
      </w:r>
    </w:p>
    <w:p w:rsidR="00D71B6E" w:rsidRPr="00D71B6E" w:rsidRDefault="00D71B6E" w:rsidP="00D71B6E">
      <w:pPr>
        <w:spacing w:line="360" w:lineRule="auto"/>
        <w:contextualSpacing/>
        <w:jc w:val="both"/>
        <w:rPr>
          <w:rFonts w:ascii="Book Antiqua" w:hAnsi="Book Antiqua"/>
          <w:b/>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 xml:space="preserve">ARTÍCULO 7. CAUSALES DE PÉRDIDA DEL BENEFICIO. </w:t>
      </w:r>
      <w:r w:rsidRPr="00D71B6E">
        <w:rPr>
          <w:rFonts w:ascii="Book Antiqua" w:hAnsi="Book Antiqua"/>
          <w:sz w:val="24"/>
          <w:szCs w:val="24"/>
        </w:rPr>
        <w:t>El Estudiante beneficiado perderá el subsidio cuando:</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1) Sea beneficiario de otro tipo de subsidio bajo la modalidad de transferencia monetaria.</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2) Presente o intente defraudar a las entidades administradoras con la documentación presentada u otra conducta ilegal. En este caso el estudiante excluido no podrá ser postulado nuevamente.</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lastRenderedPageBreak/>
        <w:t>3) No aprobación del año escolar.</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4) Traslado del estudiante a una institución no oficial o de residencia a otro municipio.</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5) Incumplir durante el año escolar con los compromisos de asistencia durante dos ciclos continuos o discontinuos.</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6) Expulsión del centro de educación.</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7) Cumplir 20 años.</w:t>
      </w: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8) Alcanzar el grado de bachiller.</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8. APLICACIÓN</w:t>
      </w:r>
      <w:r w:rsidRPr="00D71B6E">
        <w:rPr>
          <w:rFonts w:ascii="Book Antiqua" w:hAnsi="Book Antiqua"/>
          <w:sz w:val="24"/>
          <w:szCs w:val="24"/>
        </w:rPr>
        <w:t>. Esta disminución diferencial en el precio del pasaje se aplicará en los sistemas integrados de trasporte masivo municipal, distrital, departamental o regional. El reparto en obligaciones presupuestales garantizará la sostenibilidad fiscal de la entidad territorial y la remuneración del concesionario de acuerdo al contrato administrativo que se encuentre en ejecución.</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9.</w:t>
      </w:r>
      <w:r w:rsidRPr="00D71B6E">
        <w:rPr>
          <w:rFonts w:ascii="Book Antiqua" w:hAnsi="Book Antiqua"/>
          <w:sz w:val="24"/>
          <w:szCs w:val="24"/>
        </w:rPr>
        <w:t xml:space="preserve"> </w:t>
      </w:r>
      <w:r w:rsidRPr="00D71B6E">
        <w:rPr>
          <w:rFonts w:ascii="Book Antiqua" w:hAnsi="Book Antiqua"/>
          <w:b/>
          <w:sz w:val="24"/>
          <w:szCs w:val="24"/>
        </w:rPr>
        <w:t>COMPETENCIAS ESPECIALES.</w:t>
      </w:r>
      <w:r w:rsidRPr="00D71B6E">
        <w:rPr>
          <w:rFonts w:ascii="Book Antiqua" w:hAnsi="Book Antiqua"/>
          <w:sz w:val="24"/>
          <w:szCs w:val="24"/>
        </w:rPr>
        <w:t xml:space="preserve"> Los gobiernos departamentales, municipales y distritales establecerán el monto de la tarifa diferencial según lo dispuesto en el artículo tercero de la presente ley, teniendo en cuenta las condiciones socioeconómicas, el impacto fiscal y la sostenibilidad de la misma en sus respectivos territorios.</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sz w:val="24"/>
          <w:szCs w:val="24"/>
        </w:rPr>
        <w:t>Las autoridades de transporte en cada departamento, municipio y distrito vigilarán el cumplimiento de lo dispuesto en la presente ley.</w:t>
      </w:r>
    </w:p>
    <w:p w:rsidR="00D71B6E" w:rsidRPr="00D71B6E" w:rsidRDefault="00D71B6E" w:rsidP="00D71B6E">
      <w:pPr>
        <w:spacing w:line="360" w:lineRule="auto"/>
        <w:contextualSpacing/>
        <w:jc w:val="both"/>
        <w:rPr>
          <w:rFonts w:ascii="Book Antiqua" w:hAnsi="Book Antiqua"/>
          <w:b/>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10.</w:t>
      </w:r>
      <w:r w:rsidRPr="00D71B6E">
        <w:rPr>
          <w:rFonts w:ascii="Book Antiqua" w:hAnsi="Book Antiqua"/>
          <w:sz w:val="24"/>
          <w:szCs w:val="24"/>
        </w:rPr>
        <w:t xml:space="preserve"> </w:t>
      </w:r>
      <w:r w:rsidRPr="00D71B6E">
        <w:rPr>
          <w:rFonts w:ascii="Book Antiqua" w:hAnsi="Book Antiqua"/>
          <w:b/>
          <w:sz w:val="24"/>
          <w:szCs w:val="24"/>
        </w:rPr>
        <w:t xml:space="preserve">RECURSOS PARA EL SISTEMA. </w:t>
      </w:r>
      <w:r w:rsidRPr="00D71B6E">
        <w:rPr>
          <w:rFonts w:ascii="Book Antiqua" w:hAnsi="Book Antiqua"/>
          <w:sz w:val="24"/>
          <w:szCs w:val="24"/>
        </w:rPr>
        <w:t xml:space="preserve">Las Secretarías de Educación en concurso con las Secretarías de Hacienda y Planeación de los niveles Municipal, </w:t>
      </w:r>
      <w:r w:rsidRPr="00D71B6E">
        <w:rPr>
          <w:rFonts w:ascii="Book Antiqua" w:hAnsi="Book Antiqua"/>
          <w:sz w:val="24"/>
          <w:szCs w:val="24"/>
        </w:rPr>
        <w:lastRenderedPageBreak/>
        <w:t xml:space="preserve">Distrital, Departamental y la Federación Nacional de Municipios determinarán el sistema de recaudo y participación en el presupuesto territorial, para efectos de garantizar los recursos que se destinen al sistema de </w:t>
      </w:r>
      <w:proofErr w:type="spellStart"/>
      <w:r w:rsidRPr="00D71B6E">
        <w:rPr>
          <w:rFonts w:ascii="Book Antiqua" w:hAnsi="Book Antiqua"/>
          <w:sz w:val="24"/>
          <w:szCs w:val="24"/>
        </w:rPr>
        <w:t>que</w:t>
      </w:r>
      <w:proofErr w:type="spellEnd"/>
      <w:r w:rsidRPr="00D71B6E">
        <w:rPr>
          <w:rFonts w:ascii="Book Antiqua" w:hAnsi="Book Antiqua"/>
          <w:sz w:val="24"/>
          <w:szCs w:val="24"/>
        </w:rPr>
        <w:t xml:space="preserve"> trata esta ley. Los recursos serán administrados por un Fondo creado por las Secretarías señaladas en este artículo, en cada entidad administrativa territorial, sujeta a control fiscal y disciplinario. El Gobierno Nacional destinará recursos del Sistema General de Participaciones para el sostenimiento del sistema del régimen diferenciado en los Sistemas Integrados de Trasporte Público.</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ARTÍCULO 11. REGLAMENTACIÓN.</w:t>
      </w:r>
      <w:r w:rsidRPr="00D71B6E">
        <w:rPr>
          <w:rFonts w:ascii="Book Antiqua" w:hAnsi="Book Antiqua"/>
          <w:sz w:val="24"/>
          <w:szCs w:val="24"/>
        </w:rPr>
        <w:t xml:space="preserve"> Corresponde al Gobierno Nacional, en un plazo no mayor a seis meses, establecer fuentes adicionales de financiación de la tarifa diferencial, crear un sistema de sanciones civiles por incumplimiento, regular los mecanismos de seguridad que eviten la defraudación del régimen diferenciado y reglamentar los demás asuntos no contemplados en la presente ley.</w:t>
      </w:r>
    </w:p>
    <w:p w:rsidR="00D71B6E" w:rsidRPr="00D71B6E" w:rsidRDefault="00D71B6E" w:rsidP="00D71B6E">
      <w:pPr>
        <w:spacing w:line="360" w:lineRule="auto"/>
        <w:contextualSpacing/>
        <w:jc w:val="both"/>
        <w:rPr>
          <w:rFonts w:ascii="Book Antiqua" w:hAnsi="Book Antiqua"/>
          <w:sz w:val="24"/>
          <w:szCs w:val="24"/>
        </w:rPr>
      </w:pPr>
    </w:p>
    <w:p w:rsidR="00D71B6E" w:rsidRPr="00D71B6E" w:rsidRDefault="00D71B6E" w:rsidP="00D71B6E">
      <w:pPr>
        <w:spacing w:line="360" w:lineRule="auto"/>
        <w:contextualSpacing/>
        <w:jc w:val="both"/>
        <w:rPr>
          <w:rFonts w:ascii="Book Antiqua" w:hAnsi="Book Antiqua"/>
          <w:sz w:val="24"/>
          <w:szCs w:val="24"/>
        </w:rPr>
      </w:pPr>
      <w:r w:rsidRPr="00D71B6E">
        <w:rPr>
          <w:rFonts w:ascii="Book Antiqua" w:hAnsi="Book Antiqua"/>
          <w:b/>
          <w:sz w:val="24"/>
          <w:szCs w:val="24"/>
        </w:rPr>
        <w:t xml:space="preserve">ARTÍCULO 12. </w:t>
      </w:r>
      <w:r w:rsidRPr="00D71B6E">
        <w:rPr>
          <w:rFonts w:ascii="Book Antiqua" w:hAnsi="Book Antiqua"/>
          <w:sz w:val="24"/>
          <w:szCs w:val="24"/>
        </w:rPr>
        <w:t>La presente Ley entrará en vigencia a partir de la fecha de su promulgación.</w:t>
      </w:r>
    </w:p>
    <w:p w:rsidR="00993B83" w:rsidRPr="00D71B6E" w:rsidRDefault="00993B83" w:rsidP="00D71B6E">
      <w:pPr>
        <w:spacing w:after="0" w:line="360" w:lineRule="auto"/>
        <w:contextualSpacing/>
        <w:jc w:val="both"/>
        <w:rPr>
          <w:rFonts w:ascii="Book Antiqua" w:hAnsi="Book Antiqua"/>
          <w:sz w:val="24"/>
          <w:szCs w:val="24"/>
        </w:rPr>
      </w:pPr>
    </w:p>
    <w:p w:rsidR="00F65D2F" w:rsidRPr="00D71B6E" w:rsidRDefault="00F65D2F" w:rsidP="00D71B6E">
      <w:pPr>
        <w:spacing w:after="0" w:line="360" w:lineRule="auto"/>
        <w:contextualSpacing/>
        <w:jc w:val="both"/>
        <w:rPr>
          <w:rFonts w:ascii="Book Antiqua" w:hAnsi="Book Antiqua"/>
          <w:sz w:val="24"/>
          <w:szCs w:val="24"/>
        </w:rPr>
      </w:pPr>
    </w:p>
    <w:p w:rsidR="00F65D2F" w:rsidRPr="00D71B6E" w:rsidRDefault="009F33E4"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De los</w:t>
      </w:r>
      <w:r w:rsidR="00F65D2F" w:rsidRPr="00D71B6E">
        <w:rPr>
          <w:rFonts w:ascii="Book Antiqua" w:hAnsi="Book Antiqua"/>
          <w:sz w:val="24"/>
          <w:szCs w:val="24"/>
        </w:rPr>
        <w:t xml:space="preserve"> Honorable</w:t>
      </w:r>
      <w:r w:rsidRPr="00D71B6E">
        <w:rPr>
          <w:rFonts w:ascii="Book Antiqua" w:hAnsi="Book Antiqua"/>
          <w:sz w:val="24"/>
          <w:szCs w:val="24"/>
        </w:rPr>
        <w:t>s</w:t>
      </w:r>
      <w:r w:rsidR="00F65D2F" w:rsidRPr="00D71B6E">
        <w:rPr>
          <w:rFonts w:ascii="Book Antiqua" w:hAnsi="Book Antiqua"/>
          <w:sz w:val="24"/>
          <w:szCs w:val="24"/>
        </w:rPr>
        <w:t xml:space="preserve"> Representante</w:t>
      </w:r>
      <w:r w:rsidRPr="00D71B6E">
        <w:rPr>
          <w:rFonts w:ascii="Book Antiqua" w:hAnsi="Book Antiqua"/>
          <w:sz w:val="24"/>
          <w:szCs w:val="24"/>
        </w:rPr>
        <w:t>s</w:t>
      </w:r>
      <w:r w:rsidR="00F65D2F" w:rsidRPr="00D71B6E">
        <w:rPr>
          <w:rFonts w:ascii="Book Antiqua" w:hAnsi="Book Antiqua"/>
          <w:sz w:val="24"/>
          <w:szCs w:val="24"/>
        </w:rPr>
        <w:t>,</w:t>
      </w:r>
    </w:p>
    <w:p w:rsidR="00F65D2F" w:rsidRPr="00D71B6E" w:rsidRDefault="00F65D2F" w:rsidP="00D71B6E">
      <w:pPr>
        <w:spacing w:after="0" w:line="360" w:lineRule="auto"/>
        <w:contextualSpacing/>
        <w:jc w:val="both"/>
        <w:rPr>
          <w:rFonts w:ascii="Book Antiqua" w:hAnsi="Book Antiqua"/>
          <w:sz w:val="24"/>
          <w:szCs w:val="24"/>
        </w:rPr>
      </w:pPr>
    </w:p>
    <w:p w:rsidR="00993B83" w:rsidRPr="00D71B6E" w:rsidRDefault="00993B83" w:rsidP="00D71B6E">
      <w:pPr>
        <w:spacing w:after="0" w:line="360" w:lineRule="auto"/>
        <w:contextualSpacing/>
        <w:jc w:val="both"/>
        <w:rPr>
          <w:rFonts w:ascii="Book Antiqua" w:hAnsi="Book Antiqua"/>
          <w:sz w:val="24"/>
          <w:szCs w:val="24"/>
        </w:rPr>
      </w:pPr>
    </w:p>
    <w:p w:rsidR="009F33E4" w:rsidRPr="00D71B6E" w:rsidRDefault="009F33E4" w:rsidP="00D71B6E">
      <w:pPr>
        <w:shd w:val="clear" w:color="auto" w:fill="FFFFFF"/>
        <w:spacing w:before="470" w:after="0" w:line="360" w:lineRule="auto"/>
        <w:jc w:val="both"/>
        <w:rPr>
          <w:rFonts w:ascii="Book Antiqua" w:eastAsia="Calibri" w:hAnsi="Book Antiqua" w:cs="Tahoma"/>
          <w:b/>
          <w:sz w:val="24"/>
          <w:szCs w:val="24"/>
          <w:lang w:val="es-ES_tradnl"/>
        </w:rPr>
      </w:pPr>
      <w:r w:rsidRPr="00D71B6E">
        <w:rPr>
          <w:rFonts w:ascii="Book Antiqua" w:eastAsia="Calibri" w:hAnsi="Book Antiqua" w:cs="Tahoma"/>
          <w:b/>
          <w:sz w:val="24"/>
          <w:szCs w:val="24"/>
          <w:lang w:val="es-ES_tradnl"/>
        </w:rPr>
        <w:t>HENRY HUMBERTO ARCILA MONCADA    JUANA CAROLINA LONDOÑO</w:t>
      </w:r>
    </w:p>
    <w:p w:rsidR="009F33E4" w:rsidRPr="00D71B6E" w:rsidRDefault="009F33E4"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H. Representante a la Cámara                                 H. Representante a la Cámara</w:t>
      </w:r>
    </w:p>
    <w:p w:rsidR="009F33E4" w:rsidRPr="00D71B6E" w:rsidRDefault="009F33E4"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 xml:space="preserve">Departamento del Valle Del Cauca                        Departamento de Caldas </w:t>
      </w:r>
    </w:p>
    <w:p w:rsidR="002D4278" w:rsidRPr="00D71B6E" w:rsidRDefault="002D4278" w:rsidP="00D71B6E">
      <w:pPr>
        <w:spacing w:after="0" w:line="360" w:lineRule="auto"/>
        <w:contextualSpacing/>
        <w:jc w:val="center"/>
        <w:rPr>
          <w:rFonts w:ascii="Book Antiqua" w:hAnsi="Book Antiqua"/>
          <w:b/>
          <w:sz w:val="24"/>
          <w:szCs w:val="24"/>
        </w:rPr>
      </w:pPr>
      <w:r w:rsidRPr="00D71B6E">
        <w:rPr>
          <w:rFonts w:ascii="Book Antiqua" w:hAnsi="Book Antiqua"/>
          <w:b/>
          <w:sz w:val="24"/>
          <w:szCs w:val="24"/>
        </w:rPr>
        <w:lastRenderedPageBreak/>
        <w:t>EXPOSICIÓN DE MOTIVOS</w:t>
      </w:r>
    </w:p>
    <w:p w:rsidR="002D4278" w:rsidRPr="00D71B6E" w:rsidRDefault="002D4278" w:rsidP="00D71B6E">
      <w:pPr>
        <w:spacing w:after="0" w:line="360" w:lineRule="auto"/>
        <w:contextualSpacing/>
        <w:jc w:val="center"/>
        <w:rPr>
          <w:rFonts w:ascii="Book Antiqua" w:hAnsi="Book Antiqua"/>
          <w:b/>
          <w:sz w:val="24"/>
          <w:szCs w:val="24"/>
        </w:rPr>
      </w:pPr>
    </w:p>
    <w:p w:rsidR="002D4278" w:rsidRPr="00D71B6E" w:rsidRDefault="002D4278"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El objeto de la ley que ahora se propone, como se constata de su articulado, pretende conceder a los estudiantes matriculados en instituciones registradas y acreditadas de educación básica, media y superior del sistema educativo colombiano</w:t>
      </w:r>
      <w:r w:rsidR="00B50FD5" w:rsidRPr="00D71B6E">
        <w:rPr>
          <w:rFonts w:ascii="Book Antiqua" w:hAnsi="Book Antiqua"/>
          <w:sz w:val="24"/>
          <w:szCs w:val="24"/>
        </w:rPr>
        <w:t>,</w:t>
      </w:r>
      <w:r w:rsidRPr="00D71B6E">
        <w:rPr>
          <w:rFonts w:ascii="Book Antiqua" w:hAnsi="Book Antiqua"/>
          <w:sz w:val="24"/>
          <w:szCs w:val="24"/>
        </w:rPr>
        <w:t xml:space="preserve"> una tarifa diferencial. La mencionada tarifa supone dos criterios de selección y permanencia, a saber, la necesidad </w:t>
      </w:r>
      <w:r w:rsidR="00B50FD5" w:rsidRPr="00D71B6E">
        <w:rPr>
          <w:rFonts w:ascii="Book Antiqua" w:hAnsi="Book Antiqua"/>
          <w:sz w:val="24"/>
          <w:szCs w:val="24"/>
        </w:rPr>
        <w:t xml:space="preserve">económica </w:t>
      </w:r>
      <w:r w:rsidRPr="00D71B6E">
        <w:rPr>
          <w:rFonts w:ascii="Book Antiqua" w:hAnsi="Book Antiqua"/>
          <w:sz w:val="24"/>
          <w:szCs w:val="24"/>
        </w:rPr>
        <w:t xml:space="preserve">del estudiante y el rendimiento </w:t>
      </w:r>
      <w:r w:rsidR="00B50FD5" w:rsidRPr="00D71B6E">
        <w:rPr>
          <w:rFonts w:ascii="Book Antiqua" w:hAnsi="Book Antiqua"/>
          <w:sz w:val="24"/>
          <w:szCs w:val="24"/>
        </w:rPr>
        <w:t xml:space="preserve">y cumplimiento </w:t>
      </w:r>
      <w:r w:rsidRPr="00D71B6E">
        <w:rPr>
          <w:rFonts w:ascii="Book Antiqua" w:hAnsi="Book Antiqua"/>
          <w:sz w:val="24"/>
          <w:szCs w:val="24"/>
        </w:rPr>
        <w:t xml:space="preserve">académico. </w:t>
      </w:r>
    </w:p>
    <w:p w:rsidR="002D4278" w:rsidRPr="00D71B6E" w:rsidRDefault="002D4278" w:rsidP="00D71B6E">
      <w:pPr>
        <w:spacing w:after="0" w:line="360" w:lineRule="auto"/>
        <w:contextualSpacing/>
        <w:jc w:val="both"/>
        <w:rPr>
          <w:rFonts w:ascii="Book Antiqua" w:hAnsi="Book Antiqua"/>
          <w:sz w:val="24"/>
          <w:szCs w:val="24"/>
        </w:rPr>
      </w:pPr>
    </w:p>
    <w:p w:rsidR="002D4278" w:rsidRPr="00D71B6E" w:rsidRDefault="002D4278"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No se pretende extender el mencionado beneficio a todos los estudiantes matriculados del país. Aunque se trata de un fin plausible y con propósitos constitucionales claros, se trata de iniciar, progresivamente, con la población más vulnerable de los estudiantes de primaria</w:t>
      </w:r>
      <w:r w:rsidR="00B50FD5" w:rsidRPr="00D71B6E">
        <w:rPr>
          <w:rFonts w:ascii="Book Antiqua" w:hAnsi="Book Antiqua"/>
          <w:sz w:val="24"/>
          <w:szCs w:val="24"/>
        </w:rPr>
        <w:t xml:space="preserve"> </w:t>
      </w:r>
      <w:r w:rsidRPr="00D71B6E">
        <w:rPr>
          <w:rFonts w:ascii="Book Antiqua" w:hAnsi="Book Antiqua"/>
          <w:sz w:val="24"/>
          <w:szCs w:val="24"/>
        </w:rPr>
        <w:t>y bachillerato.</w:t>
      </w:r>
    </w:p>
    <w:p w:rsidR="002D4278" w:rsidRPr="00D71B6E" w:rsidRDefault="002D4278" w:rsidP="00D71B6E">
      <w:pPr>
        <w:spacing w:after="0" w:line="360" w:lineRule="auto"/>
        <w:contextualSpacing/>
        <w:jc w:val="both"/>
        <w:rPr>
          <w:rFonts w:ascii="Book Antiqua" w:hAnsi="Book Antiqua"/>
          <w:sz w:val="24"/>
          <w:szCs w:val="24"/>
        </w:rPr>
      </w:pPr>
    </w:p>
    <w:p w:rsidR="00AC398B" w:rsidRPr="00D71B6E" w:rsidRDefault="002D4278"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 xml:space="preserve">Anteriores propuestas se han realizado para lograr imponer una tarifa diferenciada a favor de la población vulnerable. </w:t>
      </w:r>
      <w:r w:rsidR="00AC398B" w:rsidRPr="00D71B6E">
        <w:rPr>
          <w:rFonts w:ascii="Book Antiqua" w:hAnsi="Book Antiqua"/>
          <w:sz w:val="24"/>
          <w:szCs w:val="24"/>
        </w:rPr>
        <w:t>El proyecto de Ley 184 de 2011 hacía un primer intento para establecer un beneficio en el trasporte público de pasajeros para la población estudiantil en general</w:t>
      </w:r>
      <w:r w:rsidR="00B50FD5" w:rsidRPr="00D71B6E">
        <w:rPr>
          <w:rFonts w:ascii="Book Antiqua" w:hAnsi="Book Antiqua"/>
          <w:sz w:val="24"/>
          <w:szCs w:val="24"/>
        </w:rPr>
        <w:t>, incluidos universitarios</w:t>
      </w:r>
      <w:r w:rsidR="00AC398B" w:rsidRPr="00D71B6E">
        <w:rPr>
          <w:rFonts w:ascii="Book Antiqua" w:hAnsi="Book Antiqua"/>
          <w:sz w:val="24"/>
          <w:szCs w:val="24"/>
        </w:rPr>
        <w:t xml:space="preserve">. El proyecto archivado se extendía hasta todos los estudiantes de primaria, secundaria y educación superior, bajo el principio de solidaridad. La norma planteada, no obstante, ampliaba el beneficio a cualquier estudiante, sin consideraciones sobre la jornada, </w:t>
      </w:r>
      <w:r w:rsidR="00B50FD5" w:rsidRPr="00D71B6E">
        <w:rPr>
          <w:rFonts w:ascii="Book Antiqua" w:hAnsi="Book Antiqua"/>
          <w:sz w:val="24"/>
          <w:szCs w:val="24"/>
        </w:rPr>
        <w:t xml:space="preserve">calidad del establecimiento educativo, </w:t>
      </w:r>
      <w:r w:rsidR="00AC398B" w:rsidRPr="00D71B6E">
        <w:rPr>
          <w:rFonts w:ascii="Book Antiqua" w:hAnsi="Book Antiqua"/>
          <w:sz w:val="24"/>
          <w:szCs w:val="24"/>
        </w:rPr>
        <w:t>el grado de escolaridad, concurrencia de entidades territoriales ni autoridades</w:t>
      </w:r>
      <w:r w:rsidR="00B651A9" w:rsidRPr="00D71B6E">
        <w:rPr>
          <w:rFonts w:ascii="Book Antiqua" w:hAnsi="Book Antiqua"/>
          <w:sz w:val="24"/>
          <w:szCs w:val="24"/>
        </w:rPr>
        <w:t xml:space="preserve"> encargadas de realizar el reconocimiento del derecho. </w:t>
      </w:r>
      <w:r w:rsidR="00AC398B" w:rsidRPr="00D71B6E">
        <w:rPr>
          <w:rFonts w:ascii="Book Antiqua" w:hAnsi="Book Antiqua"/>
          <w:sz w:val="24"/>
          <w:szCs w:val="24"/>
        </w:rPr>
        <w:t xml:space="preserve"> </w:t>
      </w:r>
    </w:p>
    <w:p w:rsidR="00AC398B" w:rsidRPr="00D71B6E" w:rsidRDefault="00AC398B" w:rsidP="00D71B6E">
      <w:pPr>
        <w:spacing w:after="0" w:line="360" w:lineRule="auto"/>
        <w:contextualSpacing/>
        <w:jc w:val="both"/>
        <w:rPr>
          <w:rFonts w:ascii="Book Antiqua" w:hAnsi="Book Antiqua"/>
          <w:sz w:val="24"/>
          <w:szCs w:val="24"/>
        </w:rPr>
      </w:pPr>
    </w:p>
    <w:p w:rsidR="002D4278" w:rsidRPr="00D71B6E" w:rsidRDefault="00B651A9"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Como se observa, l</w:t>
      </w:r>
      <w:r w:rsidR="002D4278" w:rsidRPr="00D71B6E">
        <w:rPr>
          <w:rFonts w:ascii="Book Antiqua" w:hAnsi="Book Antiqua"/>
          <w:sz w:val="24"/>
          <w:szCs w:val="24"/>
        </w:rPr>
        <w:t>a igualdad material que se trata de garantizar, no ha alcanzado vida jurídica, en buena parte, a la luz de la</w:t>
      </w:r>
      <w:r w:rsidR="00B50FD5" w:rsidRPr="00D71B6E">
        <w:rPr>
          <w:rFonts w:ascii="Book Antiqua" w:hAnsi="Book Antiqua"/>
          <w:sz w:val="24"/>
          <w:szCs w:val="24"/>
        </w:rPr>
        <w:t>s</w:t>
      </w:r>
      <w:r w:rsidR="002D4278" w:rsidRPr="00D71B6E">
        <w:rPr>
          <w:rFonts w:ascii="Book Antiqua" w:hAnsi="Book Antiqua"/>
          <w:sz w:val="24"/>
          <w:szCs w:val="24"/>
        </w:rPr>
        <w:t xml:space="preserve"> restricciones presupuestales del </w:t>
      </w:r>
      <w:r w:rsidR="002D4278" w:rsidRPr="00D71B6E">
        <w:rPr>
          <w:rFonts w:ascii="Book Antiqua" w:hAnsi="Book Antiqua"/>
          <w:sz w:val="24"/>
          <w:szCs w:val="24"/>
        </w:rPr>
        <w:lastRenderedPageBreak/>
        <w:t>municipio</w:t>
      </w:r>
      <w:r w:rsidRPr="00D71B6E">
        <w:rPr>
          <w:rFonts w:ascii="Book Antiqua" w:hAnsi="Book Antiqua"/>
          <w:sz w:val="24"/>
          <w:szCs w:val="24"/>
        </w:rPr>
        <w:t xml:space="preserve"> y</w:t>
      </w:r>
      <w:r w:rsidR="002D4278" w:rsidRPr="00D71B6E">
        <w:rPr>
          <w:rFonts w:ascii="Book Antiqua" w:hAnsi="Book Antiqua"/>
          <w:sz w:val="24"/>
          <w:szCs w:val="24"/>
        </w:rPr>
        <w:t xml:space="preserve"> la nación, sin olvidar claro, los intereses de clase que se superponen a la aprobación de las normas. </w:t>
      </w:r>
    </w:p>
    <w:p w:rsidR="002D4278" w:rsidRPr="00D71B6E" w:rsidRDefault="002D4278" w:rsidP="00D71B6E">
      <w:pPr>
        <w:spacing w:after="0" w:line="360" w:lineRule="auto"/>
        <w:contextualSpacing/>
        <w:jc w:val="both"/>
        <w:rPr>
          <w:rFonts w:ascii="Book Antiqua" w:hAnsi="Book Antiqua"/>
          <w:sz w:val="24"/>
          <w:szCs w:val="24"/>
        </w:rPr>
      </w:pPr>
    </w:p>
    <w:p w:rsidR="00B651A9" w:rsidRPr="00D71B6E" w:rsidRDefault="002D4278"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 xml:space="preserve">El presente proyecto ha considerado dichas circunstancias y por ello no ha extendido el beneficio a todo el conjunto de </w:t>
      </w:r>
      <w:r w:rsidR="00B651A9" w:rsidRPr="00D71B6E">
        <w:rPr>
          <w:rFonts w:ascii="Book Antiqua" w:hAnsi="Book Antiqua"/>
          <w:sz w:val="24"/>
          <w:szCs w:val="24"/>
        </w:rPr>
        <w:t xml:space="preserve">estudiantes colombianos, en cualquier grado o nivel académico. Se trata de estudiantes vinculados a instituciones de educación formal, hasta su obtención del grado de bachiller. Su objetivo es evidente, </w:t>
      </w:r>
      <w:r w:rsidRPr="00D71B6E">
        <w:rPr>
          <w:rFonts w:ascii="Book Antiqua" w:hAnsi="Book Antiqua"/>
          <w:sz w:val="24"/>
          <w:szCs w:val="24"/>
        </w:rPr>
        <w:t xml:space="preserve">facilitar el acceso y permanencia de los estudiantes en condiciones sociales y económicas de desventaja, que además, demuestren cumplimiento, asistencia, compromiso y rendimiento académico. </w:t>
      </w:r>
    </w:p>
    <w:p w:rsidR="00B651A9" w:rsidRPr="00D71B6E" w:rsidRDefault="00B651A9" w:rsidP="00D71B6E">
      <w:pPr>
        <w:spacing w:after="0" w:line="360" w:lineRule="auto"/>
        <w:contextualSpacing/>
        <w:jc w:val="both"/>
        <w:rPr>
          <w:rFonts w:ascii="Book Antiqua" w:hAnsi="Book Antiqua"/>
          <w:sz w:val="24"/>
          <w:szCs w:val="24"/>
        </w:rPr>
      </w:pPr>
    </w:p>
    <w:p w:rsidR="002D4278" w:rsidRPr="00D71B6E" w:rsidRDefault="00B651A9"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Las entidades administrativas que por definición, deberán articular y reglamentar este derecho serán l</w:t>
      </w:r>
      <w:r w:rsidR="002D4278" w:rsidRPr="00D71B6E">
        <w:rPr>
          <w:rFonts w:ascii="Book Antiqua" w:hAnsi="Book Antiqua"/>
          <w:sz w:val="24"/>
          <w:szCs w:val="24"/>
        </w:rPr>
        <w:t>as Secretarías de Educación del Municipio, d</w:t>
      </w:r>
      <w:r w:rsidRPr="00D71B6E">
        <w:rPr>
          <w:rFonts w:ascii="Book Antiqua" w:hAnsi="Book Antiqua"/>
          <w:sz w:val="24"/>
          <w:szCs w:val="24"/>
        </w:rPr>
        <w:t xml:space="preserve">el Distrito y del Departamento, con el fin de garantizar </w:t>
      </w:r>
      <w:r w:rsidR="002D4278" w:rsidRPr="00D71B6E">
        <w:rPr>
          <w:rFonts w:ascii="Book Antiqua" w:hAnsi="Book Antiqua"/>
          <w:sz w:val="24"/>
          <w:szCs w:val="24"/>
        </w:rPr>
        <w:t xml:space="preserve">que este régimen tarifario diferenciado sea otorgado a estudiantes con criterios </w:t>
      </w:r>
      <w:r w:rsidRPr="00D71B6E">
        <w:rPr>
          <w:rFonts w:ascii="Book Antiqua" w:hAnsi="Book Antiqua"/>
          <w:sz w:val="24"/>
          <w:szCs w:val="24"/>
        </w:rPr>
        <w:t>antes señalados, e</w:t>
      </w:r>
      <w:r w:rsidR="002D4278" w:rsidRPr="00D71B6E">
        <w:rPr>
          <w:rFonts w:ascii="Book Antiqua" w:hAnsi="Book Antiqua"/>
          <w:sz w:val="24"/>
          <w:szCs w:val="24"/>
        </w:rPr>
        <w:t>n colaboración de los Consejos Directivos de cada colegio.</w:t>
      </w:r>
      <w:r w:rsidRPr="00D71B6E">
        <w:rPr>
          <w:rFonts w:ascii="Book Antiqua" w:hAnsi="Book Antiqua"/>
          <w:sz w:val="24"/>
          <w:szCs w:val="24"/>
        </w:rPr>
        <w:t xml:space="preserve"> Se exige con este punto un concurso efectivo de la entidad de educación con las entidades administrativas que regulan</w:t>
      </w:r>
      <w:r w:rsidR="0071043D" w:rsidRPr="00D71B6E">
        <w:rPr>
          <w:rFonts w:ascii="Book Antiqua" w:hAnsi="Book Antiqua"/>
          <w:sz w:val="24"/>
          <w:szCs w:val="24"/>
        </w:rPr>
        <w:t xml:space="preserve"> y aportan recursos fiscales para el funcionamiento de los medios masivos de trasporte.</w:t>
      </w:r>
    </w:p>
    <w:p w:rsidR="00B651A9" w:rsidRPr="00D71B6E" w:rsidRDefault="00B651A9" w:rsidP="00D71B6E">
      <w:pPr>
        <w:spacing w:after="0" w:line="360" w:lineRule="auto"/>
        <w:contextualSpacing/>
        <w:jc w:val="both"/>
        <w:rPr>
          <w:rFonts w:ascii="Book Antiqua" w:hAnsi="Book Antiqua"/>
          <w:sz w:val="24"/>
          <w:szCs w:val="24"/>
        </w:rPr>
      </w:pPr>
    </w:p>
    <w:p w:rsidR="0063658D" w:rsidRPr="00D71B6E" w:rsidRDefault="0071043D"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Aunque la propuesta inicial de nuestra parte había sido consignada en el Proyecto de Ley 191 de 2011, como un subsidio en sistemas integrados de trasporte público, se ha optado por otorgar una</w:t>
      </w:r>
      <w:r w:rsidR="002D4278" w:rsidRPr="00D71B6E">
        <w:rPr>
          <w:rFonts w:ascii="Book Antiqua" w:hAnsi="Book Antiqua"/>
          <w:sz w:val="24"/>
          <w:szCs w:val="24"/>
        </w:rPr>
        <w:t xml:space="preserve"> tarifa diferenciada</w:t>
      </w:r>
      <w:r w:rsidRPr="00D71B6E">
        <w:rPr>
          <w:rFonts w:ascii="Book Antiqua" w:hAnsi="Book Antiqua"/>
          <w:sz w:val="24"/>
          <w:szCs w:val="24"/>
        </w:rPr>
        <w:t xml:space="preserve">. El subsidio, en la </w:t>
      </w:r>
      <w:r w:rsidR="0063658D" w:rsidRPr="00D71B6E">
        <w:rPr>
          <w:rFonts w:ascii="Book Antiqua" w:hAnsi="Book Antiqua"/>
          <w:sz w:val="24"/>
          <w:szCs w:val="24"/>
        </w:rPr>
        <w:t>medida en que supone una erogación de dinero, un subsidio d</w:t>
      </w:r>
      <w:r w:rsidR="00124D24" w:rsidRPr="00D71B6E">
        <w:rPr>
          <w:rFonts w:ascii="Book Antiqua" w:hAnsi="Book Antiqua"/>
          <w:sz w:val="24"/>
          <w:szCs w:val="24"/>
        </w:rPr>
        <w:t>irecto</w:t>
      </w:r>
      <w:r w:rsidR="0063658D" w:rsidRPr="00D71B6E">
        <w:rPr>
          <w:rFonts w:ascii="Book Antiqua" w:hAnsi="Book Antiqua"/>
          <w:sz w:val="24"/>
          <w:szCs w:val="24"/>
        </w:rPr>
        <w:t>, a cargo del Municipio y del Distrito, podría faci</w:t>
      </w:r>
      <w:r w:rsidR="00124D24" w:rsidRPr="00D71B6E">
        <w:rPr>
          <w:rFonts w:ascii="Book Antiqua" w:hAnsi="Book Antiqua"/>
          <w:sz w:val="24"/>
          <w:szCs w:val="24"/>
        </w:rPr>
        <w:t>litar su destinación diferente</w:t>
      </w:r>
      <w:r w:rsidR="0063658D" w:rsidRPr="00D71B6E">
        <w:rPr>
          <w:rFonts w:ascii="Book Antiqua" w:hAnsi="Book Antiqua"/>
          <w:sz w:val="24"/>
          <w:szCs w:val="24"/>
        </w:rPr>
        <w:t xml:space="preserve">, mientras que la reducción tarifaria puede garantizar que los recursos que se ahorran efectivamente se utilicen </w:t>
      </w:r>
      <w:r w:rsidR="0063658D" w:rsidRPr="00D71B6E">
        <w:rPr>
          <w:rFonts w:ascii="Book Antiqua" w:hAnsi="Book Antiqua"/>
          <w:sz w:val="24"/>
          <w:szCs w:val="24"/>
        </w:rPr>
        <w:lastRenderedPageBreak/>
        <w:t>en el servicio que, por medio del subsidio de c</w:t>
      </w:r>
      <w:r w:rsidR="00124D24" w:rsidRPr="00D71B6E">
        <w:rPr>
          <w:rFonts w:ascii="Book Antiqua" w:hAnsi="Book Antiqua"/>
          <w:sz w:val="24"/>
          <w:szCs w:val="24"/>
        </w:rPr>
        <w:t>aja</w:t>
      </w:r>
      <w:r w:rsidR="0063658D" w:rsidRPr="00D71B6E">
        <w:rPr>
          <w:rFonts w:ascii="Book Antiqua" w:hAnsi="Book Antiqua"/>
          <w:sz w:val="24"/>
          <w:szCs w:val="24"/>
        </w:rPr>
        <w:t>,</w:t>
      </w:r>
      <w:r w:rsidR="002D4278" w:rsidRPr="00D71B6E">
        <w:rPr>
          <w:rFonts w:ascii="Book Antiqua" w:hAnsi="Book Antiqua"/>
          <w:sz w:val="24"/>
          <w:szCs w:val="24"/>
        </w:rPr>
        <w:t xml:space="preserve"> consistirá en un porcentaje de reducción</w:t>
      </w:r>
    </w:p>
    <w:p w:rsidR="0063658D" w:rsidRPr="00D71B6E" w:rsidRDefault="0063658D" w:rsidP="00D71B6E">
      <w:pPr>
        <w:spacing w:after="0" w:line="360" w:lineRule="auto"/>
        <w:contextualSpacing/>
        <w:jc w:val="both"/>
        <w:rPr>
          <w:rFonts w:ascii="Book Antiqua" w:hAnsi="Book Antiqua"/>
          <w:sz w:val="24"/>
          <w:szCs w:val="24"/>
        </w:rPr>
      </w:pPr>
    </w:p>
    <w:p w:rsidR="00124D24" w:rsidRPr="00D71B6E" w:rsidRDefault="0063658D"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En uso de la libertad de configuración legislativa, se ha estimado que el</w:t>
      </w:r>
      <w:r w:rsidR="002D4278" w:rsidRPr="00D71B6E">
        <w:rPr>
          <w:rFonts w:ascii="Book Antiqua" w:hAnsi="Book Antiqua"/>
          <w:sz w:val="24"/>
          <w:szCs w:val="24"/>
        </w:rPr>
        <w:t xml:space="preserve"> 30%</w:t>
      </w:r>
      <w:r w:rsidRPr="00D71B6E">
        <w:rPr>
          <w:rFonts w:ascii="Book Antiqua" w:hAnsi="Book Antiqua"/>
          <w:sz w:val="24"/>
          <w:szCs w:val="24"/>
        </w:rPr>
        <w:t xml:space="preserve"> de descuento es la base para que, según la potestad reglamentaria del Presidente y la intervención de otras entidades administrativas, se extienda gradualmente hasta tanto las finanzas públicas lo permitan. Se ha establecido también como grado de escolaridad mínimo para ser beneficiario, el grado cuarto de primaria, hasta el grado 11º, cuando el estudiante alcanza el título de bachiller. </w:t>
      </w:r>
    </w:p>
    <w:p w:rsidR="00124D24" w:rsidRPr="00D71B6E" w:rsidRDefault="00124D24" w:rsidP="00D71B6E">
      <w:pPr>
        <w:spacing w:after="0" w:line="360" w:lineRule="auto"/>
        <w:contextualSpacing/>
        <w:jc w:val="both"/>
        <w:rPr>
          <w:rFonts w:ascii="Book Antiqua" w:hAnsi="Book Antiqua"/>
          <w:sz w:val="24"/>
          <w:szCs w:val="24"/>
        </w:rPr>
      </w:pPr>
    </w:p>
    <w:p w:rsidR="002D4278" w:rsidRPr="00D71B6E" w:rsidRDefault="0063658D"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 xml:space="preserve">El grado mínimo obedece a que, por regla general, un niño menor de diez años debe estar acompañado de sus padres o bajo el cuidado de la institución educativa, quien facilita el medio de trasporte. Se parte así mismo, del hecho de que el bachiller ha adquirido los medios cognoscitivos suficientes y la edad para hacer parte de la Población Económicamente Activa, de tal manera que se pueda proveer los medios para movilizarse para llegar a la institución educativa. Esto sin perjuicio de los beneficios económicos que las Universidades Públicas </w:t>
      </w:r>
      <w:proofErr w:type="gramStart"/>
      <w:r w:rsidRPr="00D71B6E">
        <w:rPr>
          <w:rFonts w:ascii="Book Antiqua" w:hAnsi="Book Antiqua"/>
          <w:sz w:val="24"/>
          <w:szCs w:val="24"/>
        </w:rPr>
        <w:t>le</w:t>
      </w:r>
      <w:proofErr w:type="gramEnd"/>
      <w:r w:rsidRPr="00D71B6E">
        <w:rPr>
          <w:rFonts w:ascii="Book Antiqua" w:hAnsi="Book Antiqua"/>
          <w:sz w:val="24"/>
          <w:szCs w:val="24"/>
        </w:rPr>
        <w:t xml:space="preserve"> otorgan a los estudiantes más desaventajados económicamente, para acudir al establecimiento de educación. </w:t>
      </w:r>
    </w:p>
    <w:p w:rsidR="00124D24" w:rsidRPr="00D71B6E" w:rsidRDefault="00124D24" w:rsidP="00D71B6E">
      <w:pPr>
        <w:spacing w:after="0" w:line="360" w:lineRule="auto"/>
        <w:contextualSpacing/>
        <w:jc w:val="both"/>
        <w:rPr>
          <w:rFonts w:ascii="Book Antiqua" w:hAnsi="Book Antiqua"/>
          <w:sz w:val="24"/>
          <w:szCs w:val="24"/>
        </w:rPr>
      </w:pPr>
    </w:p>
    <w:p w:rsidR="00124D24" w:rsidRPr="00D71B6E" w:rsidRDefault="00124D24"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 xml:space="preserve">Finalmente, como aspecto para resaltar también, se ha señalado que las Secretarías de Educación Municipal, Distrital o Departamental serán responsables del registro de estudiantes beneficiarios. Esto, con el objeto de garantizar la imparcialidad, la coherencia económica y la responsabilidad fiscal, en la medida en que son estas entidades administrativas quienes determinarán la cantidad de beneficiarios por localidad, comuna, corregimiento o zona rural, y colegio, siempre que los </w:t>
      </w:r>
      <w:r w:rsidRPr="00D71B6E">
        <w:rPr>
          <w:rFonts w:ascii="Book Antiqua" w:hAnsi="Book Antiqua"/>
          <w:sz w:val="24"/>
          <w:szCs w:val="24"/>
        </w:rPr>
        <w:lastRenderedPageBreak/>
        <w:t>beneficiario</w:t>
      </w:r>
      <w:bookmarkStart w:id="0" w:name="_GoBack"/>
      <w:bookmarkEnd w:id="0"/>
      <w:r w:rsidRPr="00D71B6E">
        <w:rPr>
          <w:rFonts w:ascii="Book Antiqua" w:hAnsi="Book Antiqua"/>
          <w:sz w:val="24"/>
          <w:szCs w:val="24"/>
        </w:rPr>
        <w:t>s cumplan los requisitos de elegibilidad regulados en el mismo cuerpo normativo.</w:t>
      </w:r>
    </w:p>
    <w:p w:rsidR="00124D24" w:rsidRPr="00D71B6E" w:rsidRDefault="00124D24" w:rsidP="00D71B6E">
      <w:pPr>
        <w:spacing w:after="0" w:line="360" w:lineRule="auto"/>
        <w:contextualSpacing/>
        <w:jc w:val="both"/>
        <w:rPr>
          <w:rFonts w:ascii="Book Antiqua" w:hAnsi="Book Antiqua"/>
          <w:sz w:val="24"/>
          <w:szCs w:val="24"/>
        </w:rPr>
      </w:pPr>
    </w:p>
    <w:p w:rsidR="00124D24" w:rsidRPr="00D71B6E" w:rsidRDefault="00124D24" w:rsidP="00D71B6E">
      <w:pPr>
        <w:spacing w:after="0" w:line="360" w:lineRule="auto"/>
        <w:contextualSpacing/>
        <w:jc w:val="both"/>
        <w:rPr>
          <w:rFonts w:ascii="Book Antiqua" w:hAnsi="Book Antiqua"/>
          <w:sz w:val="24"/>
          <w:szCs w:val="24"/>
        </w:rPr>
      </w:pPr>
    </w:p>
    <w:p w:rsidR="00124D24" w:rsidRPr="00D71B6E" w:rsidRDefault="009F33E4" w:rsidP="00D71B6E">
      <w:pPr>
        <w:spacing w:after="0" w:line="360" w:lineRule="auto"/>
        <w:contextualSpacing/>
        <w:jc w:val="both"/>
        <w:rPr>
          <w:rFonts w:ascii="Book Antiqua" w:hAnsi="Book Antiqua"/>
          <w:sz w:val="24"/>
          <w:szCs w:val="24"/>
        </w:rPr>
      </w:pPr>
      <w:r w:rsidRPr="00D71B6E">
        <w:rPr>
          <w:rFonts w:ascii="Book Antiqua" w:hAnsi="Book Antiqua"/>
          <w:sz w:val="24"/>
          <w:szCs w:val="24"/>
        </w:rPr>
        <w:t>De los</w:t>
      </w:r>
      <w:r w:rsidR="006D6B36" w:rsidRPr="00D71B6E">
        <w:rPr>
          <w:rFonts w:ascii="Book Antiqua" w:hAnsi="Book Antiqua"/>
          <w:sz w:val="24"/>
          <w:szCs w:val="24"/>
        </w:rPr>
        <w:t xml:space="preserve"> Honorable</w:t>
      </w:r>
      <w:r w:rsidRPr="00D71B6E">
        <w:rPr>
          <w:rFonts w:ascii="Book Antiqua" w:hAnsi="Book Antiqua"/>
          <w:sz w:val="24"/>
          <w:szCs w:val="24"/>
        </w:rPr>
        <w:t>s</w:t>
      </w:r>
      <w:r w:rsidR="006D6B36" w:rsidRPr="00D71B6E">
        <w:rPr>
          <w:rFonts w:ascii="Book Antiqua" w:hAnsi="Book Antiqua"/>
          <w:sz w:val="24"/>
          <w:szCs w:val="24"/>
        </w:rPr>
        <w:t xml:space="preserve"> Representante</w:t>
      </w:r>
      <w:r w:rsidRPr="00D71B6E">
        <w:rPr>
          <w:rFonts w:ascii="Book Antiqua" w:hAnsi="Book Antiqua"/>
          <w:sz w:val="24"/>
          <w:szCs w:val="24"/>
        </w:rPr>
        <w:t>s</w:t>
      </w:r>
      <w:r w:rsidR="00124D24" w:rsidRPr="00D71B6E">
        <w:rPr>
          <w:rFonts w:ascii="Book Antiqua" w:hAnsi="Book Antiqua"/>
          <w:sz w:val="24"/>
          <w:szCs w:val="24"/>
        </w:rPr>
        <w:t>,</w:t>
      </w:r>
    </w:p>
    <w:p w:rsidR="00124D24" w:rsidRPr="00D71B6E" w:rsidRDefault="00124D24" w:rsidP="00D71B6E">
      <w:pPr>
        <w:spacing w:after="0" w:line="360" w:lineRule="auto"/>
        <w:contextualSpacing/>
        <w:jc w:val="both"/>
        <w:rPr>
          <w:rFonts w:ascii="Book Antiqua" w:hAnsi="Book Antiqua"/>
          <w:sz w:val="24"/>
          <w:szCs w:val="24"/>
        </w:rPr>
      </w:pPr>
    </w:p>
    <w:p w:rsidR="00124D24" w:rsidRPr="00D71B6E" w:rsidRDefault="00124D24" w:rsidP="00D71B6E">
      <w:pPr>
        <w:spacing w:after="0" w:line="360" w:lineRule="auto"/>
        <w:contextualSpacing/>
        <w:jc w:val="both"/>
        <w:rPr>
          <w:rFonts w:ascii="Book Antiqua" w:hAnsi="Book Antiqua"/>
          <w:sz w:val="24"/>
          <w:szCs w:val="24"/>
        </w:rPr>
      </w:pPr>
    </w:p>
    <w:p w:rsidR="00124D24" w:rsidRPr="00D71B6E" w:rsidRDefault="00124D24" w:rsidP="00D71B6E">
      <w:pPr>
        <w:spacing w:after="0" w:line="360" w:lineRule="auto"/>
        <w:contextualSpacing/>
        <w:jc w:val="both"/>
        <w:rPr>
          <w:rFonts w:ascii="Book Antiqua" w:hAnsi="Book Antiqua"/>
          <w:sz w:val="24"/>
          <w:szCs w:val="24"/>
        </w:rPr>
      </w:pPr>
    </w:p>
    <w:p w:rsidR="009F33E4" w:rsidRPr="00D71B6E" w:rsidRDefault="009F33E4" w:rsidP="00D71B6E">
      <w:pPr>
        <w:shd w:val="clear" w:color="auto" w:fill="FFFFFF"/>
        <w:spacing w:before="470" w:after="0" w:line="360" w:lineRule="auto"/>
        <w:jc w:val="both"/>
        <w:rPr>
          <w:rFonts w:ascii="Book Antiqua" w:eastAsia="Calibri" w:hAnsi="Book Antiqua" w:cs="Tahoma"/>
          <w:b/>
          <w:sz w:val="24"/>
          <w:szCs w:val="24"/>
          <w:lang w:val="es-ES_tradnl"/>
        </w:rPr>
      </w:pPr>
      <w:r w:rsidRPr="00D71B6E">
        <w:rPr>
          <w:rFonts w:ascii="Book Antiqua" w:eastAsia="Calibri" w:hAnsi="Book Antiqua" w:cs="Tahoma"/>
          <w:b/>
          <w:sz w:val="24"/>
          <w:szCs w:val="24"/>
          <w:lang w:val="es-ES_tradnl"/>
        </w:rPr>
        <w:t>HENRY HUMBERTO ARCILA MONCADA    JUANA CAROLINA LONDOÑO</w:t>
      </w:r>
    </w:p>
    <w:p w:rsidR="009F33E4" w:rsidRPr="00D71B6E" w:rsidRDefault="009F33E4"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H. Representante a la Cámara                                 H. Representante a la Cámara</w:t>
      </w:r>
    </w:p>
    <w:p w:rsidR="009F33E4" w:rsidRPr="00D71B6E" w:rsidRDefault="009F33E4" w:rsidP="00D71B6E">
      <w:pPr>
        <w:shd w:val="clear" w:color="auto" w:fill="FFFFFF"/>
        <w:spacing w:after="0" w:line="360" w:lineRule="auto"/>
        <w:jc w:val="both"/>
        <w:rPr>
          <w:rFonts w:ascii="Book Antiqua" w:eastAsia="Calibri" w:hAnsi="Book Antiqua" w:cs="Tahoma"/>
          <w:sz w:val="24"/>
          <w:szCs w:val="24"/>
          <w:lang w:val="es-ES_tradnl"/>
        </w:rPr>
      </w:pPr>
      <w:r w:rsidRPr="00D71B6E">
        <w:rPr>
          <w:rFonts w:ascii="Book Antiqua" w:eastAsia="Calibri" w:hAnsi="Book Antiqua" w:cs="Tahoma"/>
          <w:sz w:val="24"/>
          <w:szCs w:val="24"/>
          <w:lang w:val="es-ES_tradnl"/>
        </w:rPr>
        <w:t xml:space="preserve">Departamento del Valle Del Cauca                        Departamento de Caldas </w:t>
      </w:r>
    </w:p>
    <w:p w:rsidR="00124D24" w:rsidRPr="00D71B6E" w:rsidRDefault="00124D24" w:rsidP="00D71B6E">
      <w:pPr>
        <w:spacing w:after="0" w:line="360" w:lineRule="auto"/>
        <w:contextualSpacing/>
        <w:jc w:val="both"/>
        <w:rPr>
          <w:rFonts w:ascii="Book Antiqua" w:hAnsi="Book Antiqua"/>
          <w:sz w:val="24"/>
          <w:szCs w:val="24"/>
          <w:lang w:val="es-ES_tradnl"/>
        </w:rPr>
      </w:pPr>
    </w:p>
    <w:sectPr w:rsidR="00124D24" w:rsidRPr="00D71B6E" w:rsidSect="00E66B7C">
      <w:footerReference w:type="default" r:id="rId8"/>
      <w:pgSz w:w="12240" w:h="15840" w:code="1"/>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DB" w:rsidRDefault="001E2DDB" w:rsidP="00B50FD5">
      <w:pPr>
        <w:spacing w:after="0" w:line="240" w:lineRule="auto"/>
      </w:pPr>
      <w:r>
        <w:separator/>
      </w:r>
    </w:p>
  </w:endnote>
  <w:endnote w:type="continuationSeparator" w:id="0">
    <w:p w:rsidR="001E2DDB" w:rsidRDefault="001E2DDB" w:rsidP="00B5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764688"/>
      <w:docPartObj>
        <w:docPartGallery w:val="Page Numbers (Bottom of Page)"/>
        <w:docPartUnique/>
      </w:docPartObj>
    </w:sdtPr>
    <w:sdtEndPr/>
    <w:sdtContent>
      <w:p w:rsidR="00B50FD5" w:rsidRDefault="00B50FD5">
        <w:pPr>
          <w:pStyle w:val="Piedepgina"/>
          <w:jc w:val="center"/>
        </w:pPr>
        <w:r>
          <w:t>-</w:t>
        </w:r>
        <w:r w:rsidR="00597C9F">
          <w:fldChar w:fldCharType="begin"/>
        </w:r>
        <w:r w:rsidR="00597C9F">
          <w:instrText xml:space="preserve"> PAGE   \* MERGEFORMAT </w:instrText>
        </w:r>
        <w:r w:rsidR="00597C9F">
          <w:fldChar w:fldCharType="separate"/>
        </w:r>
        <w:r w:rsidR="00E66B7C">
          <w:rPr>
            <w:noProof/>
          </w:rPr>
          <w:t>12</w:t>
        </w:r>
        <w:r w:rsidR="00597C9F">
          <w:rPr>
            <w:noProof/>
          </w:rPr>
          <w:fldChar w:fldCharType="end"/>
        </w:r>
        <w:r>
          <w:t>-</w:t>
        </w:r>
      </w:p>
    </w:sdtContent>
  </w:sdt>
  <w:p w:rsidR="00B50FD5" w:rsidRDefault="00B50F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DB" w:rsidRDefault="001E2DDB" w:rsidP="00B50FD5">
      <w:pPr>
        <w:spacing w:after="0" w:line="240" w:lineRule="auto"/>
      </w:pPr>
      <w:r>
        <w:separator/>
      </w:r>
    </w:p>
  </w:footnote>
  <w:footnote w:type="continuationSeparator" w:id="0">
    <w:p w:rsidR="001E2DDB" w:rsidRDefault="001E2DDB" w:rsidP="00B5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6098C"/>
    <w:multiLevelType w:val="hybridMultilevel"/>
    <w:tmpl w:val="6B0E9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66"/>
    <w:rsid w:val="000F1986"/>
    <w:rsid w:val="00101BE9"/>
    <w:rsid w:val="00124D24"/>
    <w:rsid w:val="0016738E"/>
    <w:rsid w:val="001D5039"/>
    <w:rsid w:val="001E2DDB"/>
    <w:rsid w:val="00210EA6"/>
    <w:rsid w:val="00212796"/>
    <w:rsid w:val="002C050F"/>
    <w:rsid w:val="002D4278"/>
    <w:rsid w:val="00326F6A"/>
    <w:rsid w:val="003360D2"/>
    <w:rsid w:val="00336A1F"/>
    <w:rsid w:val="0035257A"/>
    <w:rsid w:val="00386C21"/>
    <w:rsid w:val="003E1640"/>
    <w:rsid w:val="003E5B57"/>
    <w:rsid w:val="003F04B4"/>
    <w:rsid w:val="00421AF6"/>
    <w:rsid w:val="00485579"/>
    <w:rsid w:val="004F0196"/>
    <w:rsid w:val="00504A94"/>
    <w:rsid w:val="00597C9F"/>
    <w:rsid w:val="0063658D"/>
    <w:rsid w:val="00646DA7"/>
    <w:rsid w:val="006B4A88"/>
    <w:rsid w:val="006D6B36"/>
    <w:rsid w:val="0070562D"/>
    <w:rsid w:val="0071043D"/>
    <w:rsid w:val="00710A83"/>
    <w:rsid w:val="00745B6C"/>
    <w:rsid w:val="007B5C8B"/>
    <w:rsid w:val="008363ED"/>
    <w:rsid w:val="008A6A92"/>
    <w:rsid w:val="00993B83"/>
    <w:rsid w:val="009E1D37"/>
    <w:rsid w:val="009E5839"/>
    <w:rsid w:val="009F33E4"/>
    <w:rsid w:val="00A32513"/>
    <w:rsid w:val="00AC398B"/>
    <w:rsid w:val="00AC40AB"/>
    <w:rsid w:val="00B14C27"/>
    <w:rsid w:val="00B50FD5"/>
    <w:rsid w:val="00B651A9"/>
    <w:rsid w:val="00C33966"/>
    <w:rsid w:val="00C6021B"/>
    <w:rsid w:val="00D71B6E"/>
    <w:rsid w:val="00DC7E96"/>
    <w:rsid w:val="00E172D7"/>
    <w:rsid w:val="00E20E24"/>
    <w:rsid w:val="00E3711B"/>
    <w:rsid w:val="00E66B7C"/>
    <w:rsid w:val="00ED14CA"/>
    <w:rsid w:val="00EE46F7"/>
    <w:rsid w:val="00F62A5E"/>
    <w:rsid w:val="00F65D2F"/>
    <w:rsid w:val="00F81C99"/>
    <w:rsid w:val="00FF7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50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50FD5"/>
  </w:style>
  <w:style w:type="paragraph" w:styleId="Piedepgina">
    <w:name w:val="footer"/>
    <w:basedOn w:val="Normal"/>
    <w:link w:val="PiedepginaCar"/>
    <w:uiPriority w:val="99"/>
    <w:unhideWhenUsed/>
    <w:rsid w:val="00B50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FD5"/>
  </w:style>
  <w:style w:type="paragraph" w:styleId="Prrafodelista">
    <w:name w:val="List Paragraph"/>
    <w:basedOn w:val="Normal"/>
    <w:uiPriority w:val="34"/>
    <w:qFormat/>
    <w:rsid w:val="006D6B36"/>
    <w:pPr>
      <w:ind w:left="720"/>
      <w:contextualSpacing/>
    </w:pPr>
  </w:style>
  <w:style w:type="paragraph" w:styleId="Textodeglobo">
    <w:name w:val="Balloon Text"/>
    <w:basedOn w:val="Normal"/>
    <w:link w:val="TextodegloboCar"/>
    <w:uiPriority w:val="99"/>
    <w:semiHidden/>
    <w:unhideWhenUsed/>
    <w:rsid w:val="00E371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50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50FD5"/>
  </w:style>
  <w:style w:type="paragraph" w:styleId="Piedepgina">
    <w:name w:val="footer"/>
    <w:basedOn w:val="Normal"/>
    <w:link w:val="PiedepginaCar"/>
    <w:uiPriority w:val="99"/>
    <w:unhideWhenUsed/>
    <w:rsid w:val="00B50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FD5"/>
  </w:style>
  <w:style w:type="paragraph" w:styleId="Prrafodelista">
    <w:name w:val="List Paragraph"/>
    <w:basedOn w:val="Normal"/>
    <w:uiPriority w:val="34"/>
    <w:qFormat/>
    <w:rsid w:val="006D6B36"/>
    <w:pPr>
      <w:ind w:left="720"/>
      <w:contextualSpacing/>
    </w:pPr>
  </w:style>
  <w:style w:type="paragraph" w:styleId="Textodeglobo">
    <w:name w:val="Balloon Text"/>
    <w:basedOn w:val="Normal"/>
    <w:link w:val="TextodegloboCar"/>
    <w:uiPriority w:val="99"/>
    <w:semiHidden/>
    <w:unhideWhenUsed/>
    <w:rsid w:val="00E371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501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40871731">
          <w:marLeft w:val="0"/>
          <w:marRight w:val="0"/>
          <w:marTop w:val="0"/>
          <w:marBottom w:val="0"/>
          <w:divBdr>
            <w:top w:val="none" w:sz="0" w:space="0" w:color="auto"/>
            <w:left w:val="none" w:sz="0" w:space="0" w:color="auto"/>
            <w:bottom w:val="none" w:sz="0" w:space="0" w:color="auto"/>
            <w:right w:val="none" w:sz="0" w:space="0" w:color="auto"/>
          </w:divBdr>
        </w:div>
        <w:div w:id="83497033">
          <w:marLeft w:val="0"/>
          <w:marRight w:val="0"/>
          <w:marTop w:val="0"/>
          <w:marBottom w:val="0"/>
          <w:divBdr>
            <w:top w:val="none" w:sz="0" w:space="0" w:color="auto"/>
            <w:left w:val="none" w:sz="0" w:space="0" w:color="auto"/>
            <w:bottom w:val="none" w:sz="0" w:space="0" w:color="auto"/>
            <w:right w:val="none" w:sz="0" w:space="0" w:color="auto"/>
          </w:divBdr>
        </w:div>
        <w:div w:id="1279874183">
          <w:marLeft w:val="0"/>
          <w:marRight w:val="0"/>
          <w:marTop w:val="0"/>
          <w:marBottom w:val="0"/>
          <w:divBdr>
            <w:top w:val="none" w:sz="0" w:space="0" w:color="auto"/>
            <w:left w:val="none" w:sz="0" w:space="0" w:color="auto"/>
            <w:bottom w:val="none" w:sz="0" w:space="0" w:color="auto"/>
            <w:right w:val="none" w:sz="0" w:space="0" w:color="auto"/>
          </w:divBdr>
        </w:div>
        <w:div w:id="1453479454">
          <w:marLeft w:val="0"/>
          <w:marRight w:val="0"/>
          <w:marTop w:val="0"/>
          <w:marBottom w:val="0"/>
          <w:divBdr>
            <w:top w:val="none" w:sz="0" w:space="0" w:color="auto"/>
            <w:left w:val="none" w:sz="0" w:space="0" w:color="auto"/>
            <w:bottom w:val="none" w:sz="0" w:space="0" w:color="auto"/>
            <w:right w:val="none" w:sz="0" w:space="0" w:color="auto"/>
          </w:divBdr>
        </w:div>
        <w:div w:id="1897351945">
          <w:marLeft w:val="0"/>
          <w:marRight w:val="0"/>
          <w:marTop w:val="0"/>
          <w:marBottom w:val="0"/>
          <w:divBdr>
            <w:top w:val="none" w:sz="0" w:space="0" w:color="auto"/>
            <w:left w:val="none" w:sz="0" w:space="0" w:color="auto"/>
            <w:bottom w:val="none" w:sz="0" w:space="0" w:color="auto"/>
            <w:right w:val="none" w:sz="0" w:space="0" w:color="auto"/>
          </w:divBdr>
        </w:div>
        <w:div w:id="808976673">
          <w:marLeft w:val="0"/>
          <w:marRight w:val="0"/>
          <w:marTop w:val="0"/>
          <w:marBottom w:val="0"/>
          <w:divBdr>
            <w:top w:val="none" w:sz="0" w:space="0" w:color="auto"/>
            <w:left w:val="none" w:sz="0" w:space="0" w:color="auto"/>
            <w:bottom w:val="none" w:sz="0" w:space="0" w:color="auto"/>
            <w:right w:val="none" w:sz="0" w:space="0" w:color="auto"/>
          </w:divBdr>
        </w:div>
        <w:div w:id="1621493542">
          <w:marLeft w:val="0"/>
          <w:marRight w:val="0"/>
          <w:marTop w:val="0"/>
          <w:marBottom w:val="0"/>
          <w:divBdr>
            <w:top w:val="none" w:sz="0" w:space="0" w:color="auto"/>
            <w:left w:val="none" w:sz="0" w:space="0" w:color="auto"/>
            <w:bottom w:val="none" w:sz="0" w:space="0" w:color="auto"/>
            <w:right w:val="none" w:sz="0" w:space="0" w:color="auto"/>
          </w:divBdr>
        </w:div>
        <w:div w:id="949701694">
          <w:marLeft w:val="0"/>
          <w:marRight w:val="0"/>
          <w:marTop w:val="0"/>
          <w:marBottom w:val="0"/>
          <w:divBdr>
            <w:top w:val="none" w:sz="0" w:space="0" w:color="auto"/>
            <w:left w:val="none" w:sz="0" w:space="0" w:color="auto"/>
            <w:bottom w:val="none" w:sz="0" w:space="0" w:color="auto"/>
            <w:right w:val="none" w:sz="0" w:space="0" w:color="auto"/>
          </w:divBdr>
        </w:div>
        <w:div w:id="65616628">
          <w:marLeft w:val="0"/>
          <w:marRight w:val="0"/>
          <w:marTop w:val="0"/>
          <w:marBottom w:val="0"/>
          <w:divBdr>
            <w:top w:val="none" w:sz="0" w:space="0" w:color="auto"/>
            <w:left w:val="none" w:sz="0" w:space="0" w:color="auto"/>
            <w:bottom w:val="none" w:sz="0" w:space="0" w:color="auto"/>
            <w:right w:val="none" w:sz="0" w:space="0" w:color="auto"/>
          </w:divBdr>
        </w:div>
        <w:div w:id="862061120">
          <w:marLeft w:val="0"/>
          <w:marRight w:val="0"/>
          <w:marTop w:val="0"/>
          <w:marBottom w:val="0"/>
          <w:divBdr>
            <w:top w:val="none" w:sz="0" w:space="0" w:color="auto"/>
            <w:left w:val="none" w:sz="0" w:space="0" w:color="auto"/>
            <w:bottom w:val="none" w:sz="0" w:space="0" w:color="auto"/>
            <w:right w:val="none" w:sz="0" w:space="0" w:color="auto"/>
          </w:divBdr>
        </w:div>
        <w:div w:id="1625848204">
          <w:marLeft w:val="0"/>
          <w:marRight w:val="0"/>
          <w:marTop w:val="0"/>
          <w:marBottom w:val="0"/>
          <w:divBdr>
            <w:top w:val="none" w:sz="0" w:space="0" w:color="auto"/>
            <w:left w:val="none" w:sz="0" w:space="0" w:color="auto"/>
            <w:bottom w:val="none" w:sz="0" w:space="0" w:color="auto"/>
            <w:right w:val="none" w:sz="0" w:space="0" w:color="auto"/>
          </w:divBdr>
        </w:div>
        <w:div w:id="728115406">
          <w:marLeft w:val="0"/>
          <w:marRight w:val="0"/>
          <w:marTop w:val="0"/>
          <w:marBottom w:val="0"/>
          <w:divBdr>
            <w:top w:val="none" w:sz="0" w:space="0" w:color="auto"/>
            <w:left w:val="none" w:sz="0" w:space="0" w:color="auto"/>
            <w:bottom w:val="none" w:sz="0" w:space="0" w:color="auto"/>
            <w:right w:val="none" w:sz="0" w:space="0" w:color="auto"/>
          </w:divBdr>
        </w:div>
        <w:div w:id="233705810">
          <w:marLeft w:val="0"/>
          <w:marRight w:val="0"/>
          <w:marTop w:val="0"/>
          <w:marBottom w:val="0"/>
          <w:divBdr>
            <w:top w:val="none" w:sz="0" w:space="0" w:color="auto"/>
            <w:left w:val="none" w:sz="0" w:space="0" w:color="auto"/>
            <w:bottom w:val="none" w:sz="0" w:space="0" w:color="auto"/>
            <w:right w:val="none" w:sz="0" w:space="0" w:color="auto"/>
          </w:divBdr>
        </w:div>
        <w:div w:id="1898543528">
          <w:marLeft w:val="0"/>
          <w:marRight w:val="0"/>
          <w:marTop w:val="0"/>
          <w:marBottom w:val="0"/>
          <w:divBdr>
            <w:top w:val="none" w:sz="0" w:space="0" w:color="auto"/>
            <w:left w:val="none" w:sz="0" w:space="0" w:color="auto"/>
            <w:bottom w:val="none" w:sz="0" w:space="0" w:color="auto"/>
            <w:right w:val="none" w:sz="0" w:space="0" w:color="auto"/>
          </w:divBdr>
        </w:div>
        <w:div w:id="1445034688">
          <w:marLeft w:val="0"/>
          <w:marRight w:val="0"/>
          <w:marTop w:val="0"/>
          <w:marBottom w:val="0"/>
          <w:divBdr>
            <w:top w:val="none" w:sz="0" w:space="0" w:color="auto"/>
            <w:left w:val="none" w:sz="0" w:space="0" w:color="auto"/>
            <w:bottom w:val="none" w:sz="0" w:space="0" w:color="auto"/>
            <w:right w:val="none" w:sz="0" w:space="0" w:color="auto"/>
          </w:divBdr>
        </w:div>
        <w:div w:id="1099760921">
          <w:marLeft w:val="0"/>
          <w:marRight w:val="0"/>
          <w:marTop w:val="0"/>
          <w:marBottom w:val="0"/>
          <w:divBdr>
            <w:top w:val="none" w:sz="0" w:space="0" w:color="auto"/>
            <w:left w:val="none" w:sz="0" w:space="0" w:color="auto"/>
            <w:bottom w:val="none" w:sz="0" w:space="0" w:color="auto"/>
            <w:right w:val="none" w:sz="0" w:space="0" w:color="auto"/>
          </w:divBdr>
        </w:div>
        <w:div w:id="342976680">
          <w:marLeft w:val="0"/>
          <w:marRight w:val="0"/>
          <w:marTop w:val="0"/>
          <w:marBottom w:val="0"/>
          <w:divBdr>
            <w:top w:val="none" w:sz="0" w:space="0" w:color="auto"/>
            <w:left w:val="none" w:sz="0" w:space="0" w:color="auto"/>
            <w:bottom w:val="none" w:sz="0" w:space="0" w:color="auto"/>
            <w:right w:val="none" w:sz="0" w:space="0" w:color="auto"/>
          </w:divBdr>
        </w:div>
        <w:div w:id="494995943">
          <w:marLeft w:val="0"/>
          <w:marRight w:val="0"/>
          <w:marTop w:val="0"/>
          <w:marBottom w:val="0"/>
          <w:divBdr>
            <w:top w:val="none" w:sz="0" w:space="0" w:color="auto"/>
            <w:left w:val="none" w:sz="0" w:space="0" w:color="auto"/>
            <w:bottom w:val="none" w:sz="0" w:space="0" w:color="auto"/>
            <w:right w:val="none" w:sz="0" w:space="0" w:color="auto"/>
          </w:divBdr>
        </w:div>
        <w:div w:id="1922638689">
          <w:marLeft w:val="0"/>
          <w:marRight w:val="0"/>
          <w:marTop w:val="0"/>
          <w:marBottom w:val="0"/>
          <w:divBdr>
            <w:top w:val="none" w:sz="0" w:space="0" w:color="auto"/>
            <w:left w:val="none" w:sz="0" w:space="0" w:color="auto"/>
            <w:bottom w:val="none" w:sz="0" w:space="0" w:color="auto"/>
            <w:right w:val="none" w:sz="0" w:space="0" w:color="auto"/>
          </w:divBdr>
        </w:div>
        <w:div w:id="147818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BERSEKER</dc:creator>
  <cp:lastModifiedBy>usuario</cp:lastModifiedBy>
  <cp:revision>8</cp:revision>
  <cp:lastPrinted>2011-08-24T16:35:00Z</cp:lastPrinted>
  <dcterms:created xsi:type="dcterms:W3CDTF">2011-07-28T17:38:00Z</dcterms:created>
  <dcterms:modified xsi:type="dcterms:W3CDTF">2011-08-24T16:38:00Z</dcterms:modified>
</cp:coreProperties>
</file>