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F6BA7"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1.8.2.2.1. Constar por escrito.</w:t>
      </w:r>
    </w:p>
    <w:p w14:paraId="1831DE4E" w14:textId="77777777" w:rsidR="00233641" w:rsidRPr="00414554" w:rsidRDefault="00233641" w:rsidP="00233641">
      <w:pPr>
        <w:suppressAutoHyphens w:val="0"/>
        <w:autoSpaceDN/>
        <w:jc w:val="both"/>
        <w:textAlignment w:val="auto"/>
        <w:rPr>
          <w:rFonts w:ascii="Arial" w:hAnsi="Arial" w:cs="Arial"/>
          <w:sz w:val="16"/>
          <w:szCs w:val="16"/>
        </w:rPr>
      </w:pPr>
    </w:p>
    <w:p w14:paraId="4C2A1AE5"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1.8.2.2.2. Establecer obligaciones claras y adecuadas en materia de guarda, custodia y conservación de los títulos y/u otros derechos económicos.</w:t>
      </w:r>
    </w:p>
    <w:p w14:paraId="0656A4C0" w14:textId="77777777" w:rsidR="00233641" w:rsidRPr="00414554" w:rsidRDefault="00233641" w:rsidP="00233641">
      <w:pPr>
        <w:suppressAutoHyphens w:val="0"/>
        <w:autoSpaceDN/>
        <w:jc w:val="both"/>
        <w:textAlignment w:val="auto"/>
        <w:rPr>
          <w:rFonts w:ascii="Arial" w:hAnsi="Arial" w:cs="Arial"/>
          <w:sz w:val="16"/>
          <w:szCs w:val="16"/>
        </w:rPr>
      </w:pPr>
    </w:p>
    <w:p w14:paraId="44FB2042"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1.8.2.2.3. Señalar obligaciones en materia de confidencialidad.</w:t>
      </w:r>
    </w:p>
    <w:p w14:paraId="71115AE4" w14:textId="77777777" w:rsidR="00233641" w:rsidRPr="00414554" w:rsidRDefault="00233641" w:rsidP="00233641">
      <w:pPr>
        <w:suppressAutoHyphens w:val="0"/>
        <w:autoSpaceDN/>
        <w:jc w:val="both"/>
        <w:textAlignment w:val="auto"/>
        <w:rPr>
          <w:rFonts w:ascii="Arial" w:hAnsi="Arial" w:cs="Arial"/>
          <w:sz w:val="16"/>
          <w:szCs w:val="16"/>
        </w:rPr>
      </w:pPr>
    </w:p>
    <w:p w14:paraId="41D8D1A4"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1.8.2.2.4. Establecer derechos en cabeza de la sociedad administradora para consultar y verificar el estado de los documentos.</w:t>
      </w:r>
    </w:p>
    <w:p w14:paraId="35EF6150" w14:textId="77777777" w:rsidR="00233641" w:rsidRPr="00414554" w:rsidRDefault="00233641" w:rsidP="00233641">
      <w:pPr>
        <w:suppressAutoHyphens w:val="0"/>
        <w:autoSpaceDN/>
        <w:jc w:val="both"/>
        <w:textAlignment w:val="auto"/>
        <w:rPr>
          <w:rFonts w:ascii="Arial" w:hAnsi="Arial" w:cs="Arial"/>
          <w:sz w:val="16"/>
          <w:szCs w:val="16"/>
        </w:rPr>
      </w:pPr>
    </w:p>
    <w:p w14:paraId="3B7500A5"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El presente subnumeral no será aplicable a los</w:t>
      </w:r>
      <w:r w:rsidRPr="00414554">
        <w:t xml:space="preserve"> </w:t>
      </w:r>
      <w:r w:rsidRPr="00414554">
        <w:rPr>
          <w:rFonts w:ascii="Arial" w:hAnsi="Arial" w:cs="Arial"/>
          <w:sz w:val="16"/>
          <w:szCs w:val="16"/>
        </w:rPr>
        <w:t>títulos valores y/u otros derechos de contenido económico no inscritos en el RNVE que estén desmaterializados o inmaterializados y que se encuentren custodiados en los depósitos centralizados de valores, dado que estos se regirán por lo establecido en sus reglamentos.</w:t>
      </w:r>
    </w:p>
    <w:p w14:paraId="12A697D4" w14:textId="77777777" w:rsidR="00233641" w:rsidRPr="00414554" w:rsidRDefault="00233641" w:rsidP="00233641">
      <w:pPr>
        <w:suppressAutoHyphens w:val="0"/>
        <w:autoSpaceDN/>
        <w:jc w:val="both"/>
        <w:textAlignment w:val="auto"/>
        <w:rPr>
          <w:rFonts w:ascii="Arial" w:hAnsi="Arial" w:cs="Arial"/>
          <w:sz w:val="16"/>
          <w:szCs w:val="16"/>
        </w:rPr>
      </w:pPr>
    </w:p>
    <w:p w14:paraId="1C1B6A59" w14:textId="77777777" w:rsidR="00233641" w:rsidRPr="00414554" w:rsidRDefault="00233641" w:rsidP="00233641">
      <w:pPr>
        <w:jc w:val="both"/>
        <w:rPr>
          <w:rFonts w:ascii="Arial" w:hAnsi="Arial" w:cs="Arial"/>
          <w:sz w:val="16"/>
          <w:szCs w:val="16"/>
        </w:rPr>
      </w:pPr>
      <w:r w:rsidRPr="00414554">
        <w:rPr>
          <w:rFonts w:ascii="Arial" w:hAnsi="Arial" w:cs="Arial"/>
          <w:sz w:val="16"/>
          <w:szCs w:val="16"/>
        </w:rPr>
        <w:t>1.8.2.3. Cuando la guarda, custodia y conservación sea realizada por la sociedad administradora, ésta debe establecer procedimientos y protocolos internos que den cumplimiento a los subnumerales 1.8.2.2.1. y 1.8.2.2.2.</w:t>
      </w:r>
    </w:p>
    <w:p w14:paraId="62CB9300" w14:textId="77777777" w:rsidR="00233641" w:rsidRPr="00414554" w:rsidRDefault="00233641" w:rsidP="00233641">
      <w:pPr>
        <w:jc w:val="both"/>
        <w:rPr>
          <w:rFonts w:ascii="Arial" w:hAnsi="Arial" w:cs="Arial"/>
          <w:sz w:val="16"/>
          <w:szCs w:val="16"/>
        </w:rPr>
      </w:pPr>
    </w:p>
    <w:p w14:paraId="36D34975" w14:textId="77777777" w:rsidR="00233641" w:rsidRPr="00414554" w:rsidRDefault="00233641" w:rsidP="00233641">
      <w:pPr>
        <w:jc w:val="both"/>
        <w:rPr>
          <w:rFonts w:ascii="Arial" w:hAnsi="Arial" w:cs="Arial"/>
          <w:b/>
          <w:sz w:val="16"/>
          <w:szCs w:val="16"/>
        </w:rPr>
      </w:pPr>
      <w:r w:rsidRPr="00414554">
        <w:rPr>
          <w:rFonts w:ascii="Arial" w:hAnsi="Arial" w:cs="Arial"/>
          <w:b/>
          <w:sz w:val="16"/>
          <w:szCs w:val="16"/>
        </w:rPr>
        <w:t>1.9. Contratación de intermediarios de valores para adquisición de inversiones para los FICs</w:t>
      </w:r>
    </w:p>
    <w:p w14:paraId="62B5DAE7" w14:textId="77777777" w:rsidR="00233641" w:rsidRPr="00414554" w:rsidRDefault="00233641" w:rsidP="00233641">
      <w:pPr>
        <w:suppressAutoHyphens w:val="0"/>
        <w:autoSpaceDN/>
        <w:jc w:val="both"/>
        <w:textAlignment w:val="auto"/>
        <w:rPr>
          <w:rFonts w:ascii="Arial" w:hAnsi="Arial" w:cs="Arial"/>
          <w:sz w:val="16"/>
          <w:szCs w:val="16"/>
        </w:rPr>
      </w:pPr>
    </w:p>
    <w:p w14:paraId="759BC21B"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Cuando la Sociedad Administradora o la Sociedad Gestora, decida contratar intermediarios de valores para la realización de operaciones de los FICs gestionados, tanto aquellas como el respectivo intermediario de valores deben garantizar que todas las operaciones ejecutadas para los FICs son transadas en las bolsas de valores, los sistemas de negociación de valores o de registro de operaciones sobre valores. Sólo en casos excepcionales y previa autorización de la sociedad administradora o la sociedad gestora, el intermediario de valores puede atender el cumplimiento de la operación por cuenta del FIC correspondiente, situación que debe estar debidamente justificada y soportada por parte de la sociedad administradora o la sociedad gestora y el intermediario de valores, sin perjuicio de las actividades de verificación y supervisión que pueda adelantar la SFC al respecto.</w:t>
      </w:r>
    </w:p>
    <w:p w14:paraId="73727F1D" w14:textId="77777777" w:rsidR="00233641" w:rsidRPr="00414554" w:rsidRDefault="00233641" w:rsidP="00233641">
      <w:pPr>
        <w:suppressAutoHyphens w:val="0"/>
        <w:autoSpaceDN/>
        <w:jc w:val="both"/>
        <w:textAlignment w:val="auto"/>
        <w:rPr>
          <w:rFonts w:ascii="Arial" w:hAnsi="Arial" w:cs="Arial"/>
          <w:sz w:val="16"/>
          <w:szCs w:val="16"/>
        </w:rPr>
      </w:pPr>
    </w:p>
    <w:p w14:paraId="0A837EBD" w14:textId="77777777" w:rsidR="00233641" w:rsidRPr="00414554" w:rsidRDefault="00233641" w:rsidP="00233641">
      <w:pPr>
        <w:suppressAutoHyphens w:val="0"/>
        <w:autoSpaceDN/>
        <w:jc w:val="both"/>
        <w:textAlignment w:val="auto"/>
        <w:rPr>
          <w:rFonts w:ascii="Arial" w:hAnsi="Arial" w:cs="Arial"/>
          <w:b/>
          <w:sz w:val="16"/>
          <w:szCs w:val="16"/>
        </w:rPr>
      </w:pPr>
      <w:r w:rsidRPr="00414554">
        <w:rPr>
          <w:rFonts w:ascii="Arial" w:hAnsi="Arial" w:cs="Arial"/>
          <w:b/>
          <w:sz w:val="16"/>
          <w:szCs w:val="16"/>
        </w:rPr>
        <w:t xml:space="preserve">1.10. Auditoria y seguimiento </w:t>
      </w:r>
    </w:p>
    <w:p w14:paraId="71A1CE3B" w14:textId="77777777" w:rsidR="00233641" w:rsidRPr="00414554" w:rsidRDefault="00233641" w:rsidP="00233641">
      <w:pPr>
        <w:suppressAutoHyphens w:val="0"/>
        <w:autoSpaceDN/>
        <w:jc w:val="both"/>
        <w:textAlignment w:val="auto"/>
        <w:rPr>
          <w:rFonts w:ascii="Arial" w:hAnsi="Arial" w:cs="Arial"/>
          <w:sz w:val="12"/>
          <w:szCs w:val="16"/>
        </w:rPr>
      </w:pPr>
    </w:p>
    <w:p w14:paraId="6771A8C3"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 xml:space="preserve">Las sociedades administradoras de FICs que contemplen la inversión a través de operaciones de </w:t>
      </w:r>
      <w:proofErr w:type="spellStart"/>
      <w:r w:rsidRPr="00414554">
        <w:rPr>
          <w:rFonts w:ascii="Arial" w:hAnsi="Arial" w:cs="Arial"/>
          <w:sz w:val="16"/>
          <w:szCs w:val="16"/>
        </w:rPr>
        <w:t>factoring</w:t>
      </w:r>
      <w:proofErr w:type="spellEnd"/>
      <w:r w:rsidRPr="00414554">
        <w:rPr>
          <w:rFonts w:ascii="Arial" w:hAnsi="Arial" w:cs="Arial"/>
          <w:sz w:val="16"/>
          <w:szCs w:val="16"/>
        </w:rPr>
        <w:t xml:space="preserve"> en títulos valores y/u otros derechos de contenido económico no inscritos en el RNVE, deben realizar auditorías internas específicas para este tipo de inversiones. Estas auditorías deben realizarse al menos semestralmente e incluir las siguientes actividades y sus resultados deben estar a disposición de la SFC:</w:t>
      </w:r>
    </w:p>
    <w:p w14:paraId="0E644072" w14:textId="77777777" w:rsidR="00233641" w:rsidRPr="00414554" w:rsidRDefault="00233641" w:rsidP="00233641">
      <w:pPr>
        <w:suppressAutoHyphens w:val="0"/>
        <w:autoSpaceDN/>
        <w:jc w:val="both"/>
        <w:textAlignment w:val="auto"/>
        <w:rPr>
          <w:rFonts w:ascii="Arial" w:hAnsi="Arial" w:cs="Arial"/>
          <w:sz w:val="14"/>
          <w:szCs w:val="16"/>
        </w:rPr>
      </w:pPr>
    </w:p>
    <w:p w14:paraId="370915B4"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1.10.1. Verificar la existencia y estado de las obligaciones, así como validar la veracidad y correspondencia de la información entre los reportes y los documentos físicos de los títulos valores y/u otros derechos de contenido económico no inscritos en el RNVE.</w:t>
      </w:r>
    </w:p>
    <w:p w14:paraId="72926E62" w14:textId="77777777" w:rsidR="00233641" w:rsidRPr="00414554" w:rsidRDefault="00233641" w:rsidP="00233641">
      <w:pPr>
        <w:suppressAutoHyphens w:val="0"/>
        <w:autoSpaceDN/>
        <w:jc w:val="both"/>
        <w:textAlignment w:val="auto"/>
        <w:rPr>
          <w:rFonts w:ascii="Arial" w:hAnsi="Arial" w:cs="Arial"/>
          <w:sz w:val="14"/>
          <w:szCs w:val="16"/>
        </w:rPr>
      </w:pPr>
    </w:p>
    <w:p w14:paraId="76A19731"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1.10.2. Verificar la transferencia efectiva de los recaudos por título valor y/u otro derecho de contenido económico no inscrito en el RNVE y no a nivel agregado.</w:t>
      </w:r>
    </w:p>
    <w:p w14:paraId="30321ABA" w14:textId="77777777" w:rsidR="00233641" w:rsidRPr="00414554" w:rsidRDefault="00233641" w:rsidP="00233641">
      <w:pPr>
        <w:suppressAutoHyphens w:val="0"/>
        <w:autoSpaceDN/>
        <w:jc w:val="both"/>
        <w:textAlignment w:val="auto"/>
        <w:rPr>
          <w:rFonts w:ascii="Arial" w:hAnsi="Arial" w:cs="Arial"/>
          <w:sz w:val="14"/>
          <w:szCs w:val="16"/>
        </w:rPr>
      </w:pPr>
    </w:p>
    <w:p w14:paraId="0D382904"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 xml:space="preserve">1.10.3. Verificar el procedimiento de conciliación del portafolio de acuerdo con lo establecido en el numeral 1.5.1.2.1.4.4. </w:t>
      </w:r>
    </w:p>
    <w:p w14:paraId="3E8A30F5" w14:textId="77777777" w:rsidR="00233641" w:rsidRPr="00414554" w:rsidRDefault="00233641" w:rsidP="00233641">
      <w:pPr>
        <w:suppressAutoHyphens w:val="0"/>
        <w:autoSpaceDN/>
        <w:jc w:val="both"/>
        <w:textAlignment w:val="auto"/>
        <w:rPr>
          <w:rFonts w:ascii="Arial" w:hAnsi="Arial" w:cs="Arial"/>
          <w:sz w:val="14"/>
          <w:szCs w:val="16"/>
        </w:rPr>
      </w:pPr>
    </w:p>
    <w:p w14:paraId="5684EAD0"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1.10.4. Verificar que se cuente con registros separados y con mecanismos que permitan controlar el recaudo y la contabilización oportuna y adecuada de los títulos valores y/u otros derechos de contenido económico no inscritos en el RNVE.</w:t>
      </w:r>
    </w:p>
    <w:p w14:paraId="4431162A" w14:textId="77777777" w:rsidR="00233641" w:rsidRDefault="00233641" w:rsidP="00233641">
      <w:pPr>
        <w:suppressAutoHyphens w:val="0"/>
        <w:autoSpaceDN/>
        <w:jc w:val="both"/>
        <w:textAlignment w:val="auto"/>
        <w:rPr>
          <w:rFonts w:ascii="Arial" w:hAnsi="Arial" w:cs="Arial"/>
          <w:sz w:val="12"/>
          <w:szCs w:val="16"/>
        </w:rPr>
      </w:pPr>
    </w:p>
    <w:p w14:paraId="2A2C129D" w14:textId="77777777" w:rsidR="00233641" w:rsidRPr="00414554" w:rsidRDefault="00233641" w:rsidP="00233641">
      <w:pPr>
        <w:suppressAutoHyphens w:val="0"/>
        <w:autoSpaceDN/>
        <w:jc w:val="both"/>
        <w:textAlignment w:val="auto"/>
        <w:rPr>
          <w:rFonts w:ascii="Arial" w:hAnsi="Arial" w:cs="Arial"/>
          <w:sz w:val="12"/>
          <w:szCs w:val="16"/>
        </w:rPr>
      </w:pPr>
    </w:p>
    <w:p w14:paraId="77D2E434" w14:textId="77777777" w:rsidR="00233641" w:rsidRPr="00414554" w:rsidRDefault="00233641" w:rsidP="009C71E2">
      <w:pPr>
        <w:numPr>
          <w:ilvl w:val="0"/>
          <w:numId w:val="29"/>
        </w:numPr>
        <w:suppressAutoHyphens w:val="0"/>
        <w:autoSpaceDN/>
        <w:jc w:val="both"/>
        <w:textAlignment w:val="auto"/>
        <w:rPr>
          <w:rFonts w:ascii="Arial" w:hAnsi="Arial" w:cs="Arial"/>
          <w:b/>
          <w:sz w:val="16"/>
          <w:szCs w:val="16"/>
        </w:rPr>
      </w:pPr>
      <w:r w:rsidRPr="00414554">
        <w:rPr>
          <w:rFonts w:ascii="Arial" w:hAnsi="Arial" w:cs="Arial"/>
          <w:b/>
          <w:sz w:val="16"/>
          <w:szCs w:val="16"/>
        </w:rPr>
        <w:t>DOCUMENTOS PARA LA AUTORIZACIÓN DE FICS Y FAMILIAS DE FICS</w:t>
      </w:r>
    </w:p>
    <w:p w14:paraId="7089908E" w14:textId="77777777" w:rsidR="00233641" w:rsidRPr="00414554" w:rsidRDefault="00233641" w:rsidP="00233641">
      <w:pPr>
        <w:jc w:val="both"/>
        <w:rPr>
          <w:rFonts w:ascii="Arial" w:hAnsi="Arial" w:cs="Arial"/>
          <w:sz w:val="12"/>
          <w:szCs w:val="16"/>
        </w:rPr>
      </w:pPr>
    </w:p>
    <w:p w14:paraId="687B868D" w14:textId="77777777" w:rsidR="00233641" w:rsidRPr="00414554" w:rsidRDefault="00233641" w:rsidP="00233641">
      <w:pPr>
        <w:pStyle w:val="Prrafodelista"/>
        <w:numPr>
          <w:ilvl w:val="1"/>
          <w:numId w:val="27"/>
        </w:numPr>
        <w:suppressAutoHyphens w:val="0"/>
        <w:autoSpaceDN/>
        <w:jc w:val="both"/>
        <w:textAlignment w:val="auto"/>
        <w:rPr>
          <w:rFonts w:ascii="Arial" w:hAnsi="Arial" w:cs="Arial"/>
          <w:sz w:val="16"/>
          <w:szCs w:val="16"/>
        </w:rPr>
      </w:pPr>
      <w:r w:rsidRPr="00414554">
        <w:rPr>
          <w:rFonts w:ascii="Arial" w:hAnsi="Arial" w:cs="Arial"/>
          <w:b/>
          <w:sz w:val="16"/>
          <w:szCs w:val="16"/>
        </w:rPr>
        <w:t>Contenido mínimo de los reglamentos</w:t>
      </w:r>
    </w:p>
    <w:p w14:paraId="65E5CFDF" w14:textId="77777777" w:rsidR="00233641" w:rsidRPr="00414554" w:rsidRDefault="00233641" w:rsidP="00233641">
      <w:pPr>
        <w:jc w:val="both"/>
        <w:rPr>
          <w:rFonts w:ascii="Arial" w:hAnsi="Arial" w:cs="Arial"/>
          <w:sz w:val="10"/>
          <w:szCs w:val="16"/>
        </w:rPr>
      </w:pPr>
    </w:p>
    <w:p w14:paraId="3C64997E" w14:textId="77777777" w:rsidR="00233641" w:rsidRPr="00414554" w:rsidRDefault="00233641" w:rsidP="00233641">
      <w:pPr>
        <w:jc w:val="both"/>
        <w:rPr>
          <w:rFonts w:ascii="Arial" w:hAnsi="Arial" w:cs="Arial"/>
          <w:sz w:val="16"/>
          <w:szCs w:val="16"/>
        </w:rPr>
      </w:pPr>
      <w:r w:rsidRPr="00414554">
        <w:rPr>
          <w:rFonts w:ascii="Arial" w:hAnsi="Arial" w:cs="Arial"/>
          <w:sz w:val="16"/>
          <w:szCs w:val="16"/>
        </w:rPr>
        <w:t>Los reglamentos de los FICs deben tener como mínimo la información que para los mismos se describe en los Anexos Nos. 1, 2 y 3 del presente Título.</w:t>
      </w:r>
    </w:p>
    <w:p w14:paraId="7A615DCC" w14:textId="77777777" w:rsidR="00233641" w:rsidRPr="00414554" w:rsidRDefault="00233641" w:rsidP="00233641">
      <w:pPr>
        <w:jc w:val="both"/>
        <w:rPr>
          <w:rFonts w:ascii="Arial" w:hAnsi="Arial" w:cs="Arial"/>
          <w:sz w:val="12"/>
          <w:szCs w:val="16"/>
        </w:rPr>
      </w:pPr>
    </w:p>
    <w:p w14:paraId="045851F3" w14:textId="77777777" w:rsidR="00050AA3" w:rsidRPr="004D7F38" w:rsidRDefault="00233641" w:rsidP="00233641">
      <w:pPr>
        <w:jc w:val="both"/>
        <w:rPr>
          <w:rFonts w:ascii="Arial" w:hAnsi="Arial" w:cs="Arial"/>
          <w:sz w:val="16"/>
          <w:szCs w:val="16"/>
        </w:rPr>
      </w:pPr>
      <w:r w:rsidRPr="00414554">
        <w:rPr>
          <w:rFonts w:ascii="Arial" w:hAnsi="Arial" w:cs="Arial"/>
          <w:sz w:val="16"/>
          <w:szCs w:val="16"/>
        </w:rPr>
        <w:t>Los reglamentos marco de las familias de FICs deberán tener como mínimo la información que para los mismos se describe en el Anexo No. 4 “CONTENIDO MÍNIMO DEL REGLAMENTO MARCO DE LAS FAMILIAS DE FONDOS DE INVERSIÓN COLECTIVA”. En relación con los capítulos III y IV del reglamento marco, deberán consagrarse las reglas generales aplicables a la familia de FICs correspondiente, dado que las condiciones específicas deberán ser desarrolladas en el reglamento de cada uno de los FIC que hagan parte de una familia.</w:t>
      </w:r>
    </w:p>
    <w:p w14:paraId="4B4C8E0D" w14:textId="77777777" w:rsidR="006A198E" w:rsidRDefault="006A198E" w:rsidP="002F6F8E">
      <w:pPr>
        <w:jc w:val="both"/>
        <w:rPr>
          <w:rFonts w:ascii="Arial" w:hAnsi="Arial" w:cs="Arial"/>
          <w:sz w:val="16"/>
          <w:szCs w:val="16"/>
        </w:rPr>
      </w:pPr>
    </w:p>
    <w:p w14:paraId="52F25A18" w14:textId="5E4C0841" w:rsidR="006A198E" w:rsidRDefault="006A198E" w:rsidP="006A198E">
      <w:pPr>
        <w:pBdr>
          <w:left w:val="single" w:sz="4" w:space="4" w:color="auto"/>
        </w:pBdr>
        <w:jc w:val="both"/>
        <w:rPr>
          <w:rFonts w:ascii="Arial" w:hAnsi="Arial" w:cs="Arial"/>
          <w:b/>
          <w:sz w:val="16"/>
          <w:szCs w:val="16"/>
        </w:rPr>
      </w:pPr>
      <w:r w:rsidRPr="006A198E">
        <w:rPr>
          <w:rFonts w:ascii="Arial" w:hAnsi="Arial" w:cs="Arial"/>
          <w:b/>
          <w:sz w:val="16"/>
          <w:szCs w:val="16"/>
        </w:rPr>
        <w:t>Los reglamentos de los FICs cerrados cuyas participaciones se pretendan inscribir en el Registro Nacional de Valores y Emisores – RNVE y lista</w:t>
      </w:r>
      <w:r>
        <w:rPr>
          <w:rFonts w:ascii="Arial" w:hAnsi="Arial" w:cs="Arial"/>
          <w:b/>
          <w:sz w:val="16"/>
          <w:szCs w:val="16"/>
        </w:rPr>
        <w:t>r</w:t>
      </w:r>
      <w:r w:rsidRPr="006A198E">
        <w:rPr>
          <w:rFonts w:ascii="Arial" w:hAnsi="Arial" w:cs="Arial"/>
          <w:b/>
          <w:sz w:val="16"/>
          <w:szCs w:val="16"/>
        </w:rPr>
        <w:t xml:space="preserve"> en bolsas de valores o sistemas de negociación de valores, deben</w:t>
      </w:r>
      <w:r>
        <w:rPr>
          <w:rFonts w:ascii="Arial" w:hAnsi="Arial" w:cs="Arial"/>
          <w:b/>
          <w:sz w:val="16"/>
          <w:szCs w:val="16"/>
        </w:rPr>
        <w:t xml:space="preserve"> disponer</w:t>
      </w:r>
      <w:r w:rsidRPr="006A198E">
        <w:rPr>
          <w:rFonts w:ascii="Arial" w:hAnsi="Arial" w:cs="Arial"/>
          <w:b/>
          <w:sz w:val="16"/>
          <w:szCs w:val="16"/>
        </w:rPr>
        <w:t xml:space="preserve"> que estas participaciones se expresa</w:t>
      </w:r>
      <w:r>
        <w:rPr>
          <w:rFonts w:ascii="Arial" w:hAnsi="Arial" w:cs="Arial"/>
          <w:b/>
          <w:sz w:val="16"/>
          <w:szCs w:val="16"/>
        </w:rPr>
        <w:t>n</w:t>
      </w:r>
      <w:r w:rsidRPr="006A198E">
        <w:rPr>
          <w:rFonts w:ascii="Arial" w:hAnsi="Arial" w:cs="Arial"/>
          <w:b/>
          <w:sz w:val="16"/>
          <w:szCs w:val="16"/>
        </w:rPr>
        <w:t xml:space="preserve"> en unidades enteras, esto es, sin </w:t>
      </w:r>
      <w:r w:rsidR="00D305AD">
        <w:rPr>
          <w:rFonts w:ascii="Arial" w:hAnsi="Arial" w:cs="Arial"/>
          <w:b/>
          <w:sz w:val="16"/>
          <w:szCs w:val="16"/>
        </w:rPr>
        <w:t>fracciones</w:t>
      </w:r>
      <w:r w:rsidRPr="006A198E">
        <w:rPr>
          <w:rFonts w:ascii="Arial" w:hAnsi="Arial" w:cs="Arial"/>
          <w:b/>
          <w:sz w:val="16"/>
          <w:szCs w:val="16"/>
        </w:rPr>
        <w:t>.</w:t>
      </w:r>
      <w:r w:rsidR="00D305AD">
        <w:rPr>
          <w:rFonts w:ascii="Arial" w:hAnsi="Arial" w:cs="Arial"/>
          <w:b/>
          <w:sz w:val="16"/>
          <w:szCs w:val="16"/>
        </w:rPr>
        <w:t xml:space="preserve"> De igual manera, este tipo de fondos podrán disponer en sus reglamentos que la constitución y redención de las participaciones podrá realizarse únicamente en unidades enteras.</w:t>
      </w:r>
    </w:p>
    <w:p w14:paraId="4588D988" w14:textId="77777777" w:rsidR="006A198E" w:rsidRDefault="006A198E" w:rsidP="002F6F8E">
      <w:pPr>
        <w:jc w:val="both"/>
        <w:rPr>
          <w:rFonts w:ascii="Arial" w:hAnsi="Arial" w:cs="Arial"/>
          <w:sz w:val="16"/>
          <w:szCs w:val="16"/>
        </w:rPr>
        <w:sectPr w:rsidR="006A198E" w:rsidSect="0095011B">
          <w:headerReference w:type="default" r:id="rId8"/>
          <w:footerReference w:type="default" r:id="rId9"/>
          <w:pgSz w:w="12242" w:h="18722" w:code="14"/>
          <w:pgMar w:top="1701" w:right="1701" w:bottom="1701" w:left="1701" w:header="1134" w:footer="1134" w:gutter="0"/>
          <w:paperSrc w:first="7" w:other="7"/>
          <w:pgNumType w:start="1"/>
          <w:cols w:space="708"/>
          <w:docGrid w:linePitch="360"/>
        </w:sectPr>
      </w:pPr>
    </w:p>
    <w:p w14:paraId="37970AD3" w14:textId="77777777" w:rsidR="00233641" w:rsidRPr="00414554" w:rsidRDefault="00233641" w:rsidP="00233641">
      <w:pPr>
        <w:suppressAutoHyphens w:val="0"/>
        <w:autoSpaceDN/>
        <w:jc w:val="both"/>
        <w:textAlignment w:val="auto"/>
        <w:rPr>
          <w:rFonts w:ascii="Arial" w:hAnsi="Arial" w:cs="Arial"/>
          <w:sz w:val="16"/>
          <w:szCs w:val="16"/>
        </w:rPr>
      </w:pPr>
      <w:bookmarkStart w:id="0" w:name="_DV_C488"/>
      <w:r w:rsidRPr="00414554">
        <w:rPr>
          <w:rFonts w:ascii="Arial" w:hAnsi="Arial" w:cs="Arial"/>
          <w:sz w:val="16"/>
          <w:szCs w:val="16"/>
        </w:rPr>
        <w:lastRenderedPageBreak/>
        <w:t>2.9.3. Fecha de vencimiento del valor y detalle de los plazos determinados para realizar la redención de las participaciones.</w:t>
      </w:r>
    </w:p>
    <w:p w14:paraId="388715FF" w14:textId="77777777" w:rsidR="00233641" w:rsidRPr="00414554" w:rsidRDefault="00233641" w:rsidP="00233641">
      <w:pPr>
        <w:suppressAutoHyphens w:val="0"/>
        <w:autoSpaceDN/>
        <w:jc w:val="both"/>
        <w:textAlignment w:val="auto"/>
        <w:rPr>
          <w:rFonts w:ascii="Arial" w:hAnsi="Arial" w:cs="Arial"/>
          <w:sz w:val="16"/>
          <w:szCs w:val="16"/>
        </w:rPr>
      </w:pPr>
    </w:p>
    <w:p w14:paraId="3163AD35"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2.9.4. Nombre e identificación del inversionista suscriptor.</w:t>
      </w:r>
    </w:p>
    <w:p w14:paraId="57F88E5D" w14:textId="77777777" w:rsidR="00233641" w:rsidRPr="00414554" w:rsidRDefault="00233641" w:rsidP="00233641">
      <w:pPr>
        <w:suppressAutoHyphens w:val="0"/>
        <w:autoSpaceDN/>
        <w:jc w:val="both"/>
        <w:textAlignment w:val="auto"/>
        <w:rPr>
          <w:rFonts w:ascii="Arial" w:hAnsi="Arial" w:cs="Arial"/>
          <w:sz w:val="16"/>
          <w:szCs w:val="16"/>
        </w:rPr>
      </w:pPr>
    </w:p>
    <w:p w14:paraId="757A63E4"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2.9.5. Indicar si se encuentra inscripto en el RNVE y/o en la BV.</w:t>
      </w:r>
    </w:p>
    <w:p w14:paraId="7357276C" w14:textId="77777777" w:rsidR="00233641" w:rsidRPr="00414554" w:rsidRDefault="00233641" w:rsidP="00233641">
      <w:pPr>
        <w:suppressAutoHyphens w:val="0"/>
        <w:autoSpaceDN/>
        <w:jc w:val="both"/>
        <w:textAlignment w:val="auto"/>
        <w:rPr>
          <w:rFonts w:ascii="Arial" w:hAnsi="Arial" w:cs="Arial"/>
          <w:sz w:val="16"/>
          <w:szCs w:val="16"/>
        </w:rPr>
      </w:pPr>
    </w:p>
    <w:p w14:paraId="71905557"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2.9.6. Valor nominal de la inversión, el número de unidades que dicha inversión representa y el valor de la unidad a la fecha en que se realiza la inversión.</w:t>
      </w:r>
    </w:p>
    <w:p w14:paraId="4926D53A" w14:textId="77777777" w:rsidR="00233641" w:rsidRPr="00414554" w:rsidRDefault="00233641" w:rsidP="00233641">
      <w:pPr>
        <w:suppressAutoHyphens w:val="0"/>
        <w:autoSpaceDN/>
        <w:jc w:val="both"/>
        <w:textAlignment w:val="auto"/>
        <w:rPr>
          <w:rFonts w:ascii="Arial" w:hAnsi="Arial" w:cs="Arial"/>
          <w:sz w:val="16"/>
          <w:szCs w:val="16"/>
        </w:rPr>
      </w:pPr>
    </w:p>
    <w:p w14:paraId="71CEFE30"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sz w:val="16"/>
          <w:szCs w:val="16"/>
        </w:rPr>
        <w:t>2.9.7. La advertencia señalada en el artículo 3.1.1.9.3 del Decreto 2555 de 2010, salvo para las participaciones negociadas en el mercado de valores.</w:t>
      </w:r>
    </w:p>
    <w:p w14:paraId="2CFA7BC3" w14:textId="77777777" w:rsidR="00233641" w:rsidRPr="00414554" w:rsidRDefault="00233641" w:rsidP="00233641">
      <w:pPr>
        <w:suppressAutoHyphens w:val="0"/>
        <w:autoSpaceDN/>
        <w:jc w:val="both"/>
        <w:textAlignment w:val="auto"/>
        <w:rPr>
          <w:rFonts w:ascii="Arial" w:hAnsi="Arial" w:cs="Arial"/>
          <w:sz w:val="16"/>
          <w:szCs w:val="16"/>
        </w:rPr>
      </w:pPr>
    </w:p>
    <w:p w14:paraId="206AB94A" w14:textId="77777777" w:rsidR="00233641" w:rsidRPr="00414554" w:rsidRDefault="00233641" w:rsidP="00233641">
      <w:pPr>
        <w:suppressAutoHyphens w:val="0"/>
        <w:autoSpaceDN/>
        <w:jc w:val="both"/>
        <w:textAlignment w:val="auto"/>
        <w:rPr>
          <w:rFonts w:ascii="Arial" w:hAnsi="Arial" w:cs="Arial"/>
          <w:sz w:val="16"/>
          <w:szCs w:val="16"/>
        </w:rPr>
      </w:pPr>
      <w:r w:rsidRPr="00414554">
        <w:rPr>
          <w:rFonts w:ascii="Arial" w:hAnsi="Arial" w:cs="Arial"/>
          <w:b/>
          <w:sz w:val="16"/>
          <w:szCs w:val="16"/>
        </w:rPr>
        <w:t>2.10. Contenido mínimo de l</w:t>
      </w:r>
      <w:r w:rsidRPr="00414554">
        <w:rPr>
          <w:rFonts w:ascii="Arial" w:hAnsi="Arial" w:cs="Arial"/>
          <w:b/>
          <w:sz w:val="16"/>
          <w:szCs w:val="16"/>
          <w:lang w:val="es-CO"/>
        </w:rPr>
        <w:t>os documentos, registros electrónicos o comprobantes representativos de las participaciones en los FICs abiertos</w:t>
      </w:r>
    </w:p>
    <w:p w14:paraId="3953105E" w14:textId="77777777" w:rsidR="00233641" w:rsidRPr="00414554" w:rsidRDefault="00233641" w:rsidP="00233641">
      <w:pPr>
        <w:rPr>
          <w:rFonts w:ascii="Arial" w:hAnsi="Arial" w:cs="Arial"/>
          <w:b/>
          <w:sz w:val="16"/>
          <w:szCs w:val="16"/>
          <w:lang w:val="es-CO"/>
        </w:rPr>
      </w:pPr>
    </w:p>
    <w:p w14:paraId="42A7C0BD" w14:textId="77777777" w:rsidR="00233641" w:rsidRPr="00414554" w:rsidRDefault="00233641" w:rsidP="00233641">
      <w:pPr>
        <w:suppressAutoHyphens w:val="0"/>
        <w:autoSpaceDN/>
        <w:jc w:val="both"/>
        <w:textAlignment w:val="auto"/>
        <w:rPr>
          <w:rFonts w:ascii="Arial" w:hAnsi="Arial" w:cs="Arial"/>
          <w:sz w:val="16"/>
          <w:szCs w:val="16"/>
          <w:lang w:val="es-CO"/>
        </w:rPr>
      </w:pPr>
      <w:r w:rsidRPr="00414554">
        <w:rPr>
          <w:rFonts w:ascii="Arial" w:hAnsi="Arial" w:cs="Arial"/>
          <w:sz w:val="16"/>
          <w:szCs w:val="16"/>
        </w:rPr>
        <w:t xml:space="preserve">2.10.1. </w:t>
      </w:r>
      <w:r w:rsidRPr="00414554">
        <w:rPr>
          <w:rFonts w:ascii="Arial" w:hAnsi="Arial" w:cs="Arial"/>
          <w:sz w:val="16"/>
          <w:szCs w:val="16"/>
          <w:lang w:val="es-CO"/>
        </w:rPr>
        <w:t>Nombre de la sociedad administradora, nombre del FIC que administra y tipo de participación.</w:t>
      </w:r>
    </w:p>
    <w:p w14:paraId="3899DD4A" w14:textId="77777777" w:rsidR="00233641" w:rsidRPr="00414554" w:rsidRDefault="00233641" w:rsidP="00233641">
      <w:pPr>
        <w:ind w:left="360"/>
        <w:jc w:val="both"/>
        <w:rPr>
          <w:rFonts w:ascii="Arial" w:hAnsi="Arial" w:cs="Arial"/>
          <w:sz w:val="16"/>
          <w:szCs w:val="16"/>
          <w:lang w:val="es-CO"/>
        </w:rPr>
      </w:pPr>
    </w:p>
    <w:p w14:paraId="01CB366E" w14:textId="77777777" w:rsidR="00233641" w:rsidRPr="00414554" w:rsidRDefault="00233641" w:rsidP="00233641">
      <w:pPr>
        <w:suppressAutoHyphens w:val="0"/>
        <w:autoSpaceDN/>
        <w:jc w:val="both"/>
        <w:textAlignment w:val="auto"/>
        <w:rPr>
          <w:rFonts w:ascii="Arial" w:hAnsi="Arial" w:cs="Arial"/>
          <w:sz w:val="16"/>
          <w:szCs w:val="16"/>
          <w:lang w:val="es-CO"/>
        </w:rPr>
      </w:pPr>
      <w:r w:rsidRPr="00414554">
        <w:rPr>
          <w:rFonts w:ascii="Arial" w:hAnsi="Arial" w:cs="Arial"/>
          <w:sz w:val="16"/>
          <w:szCs w:val="16"/>
        </w:rPr>
        <w:t xml:space="preserve">2.10.2. </w:t>
      </w:r>
      <w:r w:rsidRPr="00414554">
        <w:rPr>
          <w:rFonts w:ascii="Arial" w:hAnsi="Arial" w:cs="Arial"/>
          <w:sz w:val="16"/>
          <w:szCs w:val="16"/>
          <w:lang w:val="es-CO"/>
        </w:rPr>
        <w:t>Plazo mínimo de permanencia y penalización, cuando a ello haya lugar.</w:t>
      </w:r>
    </w:p>
    <w:p w14:paraId="6BF3C591" w14:textId="77777777" w:rsidR="00233641" w:rsidRPr="00414554" w:rsidRDefault="00233641" w:rsidP="00233641">
      <w:pPr>
        <w:ind w:left="360"/>
        <w:jc w:val="both"/>
        <w:rPr>
          <w:rFonts w:ascii="Arial" w:hAnsi="Arial" w:cs="Arial"/>
          <w:sz w:val="16"/>
          <w:szCs w:val="16"/>
          <w:lang w:val="es-CO"/>
        </w:rPr>
      </w:pPr>
    </w:p>
    <w:p w14:paraId="01EF40F2" w14:textId="77777777" w:rsidR="00233641" w:rsidRPr="00414554" w:rsidRDefault="00233641" w:rsidP="00233641">
      <w:pPr>
        <w:suppressAutoHyphens w:val="0"/>
        <w:autoSpaceDN/>
        <w:jc w:val="both"/>
        <w:textAlignment w:val="auto"/>
        <w:rPr>
          <w:rFonts w:ascii="Arial" w:hAnsi="Arial" w:cs="Arial"/>
          <w:sz w:val="16"/>
          <w:szCs w:val="16"/>
          <w:lang w:val="es-CO"/>
        </w:rPr>
      </w:pPr>
      <w:r w:rsidRPr="00414554">
        <w:rPr>
          <w:rFonts w:ascii="Arial" w:hAnsi="Arial" w:cs="Arial"/>
          <w:sz w:val="16"/>
          <w:szCs w:val="16"/>
        </w:rPr>
        <w:t xml:space="preserve">2.10.3. </w:t>
      </w:r>
      <w:r w:rsidRPr="00414554">
        <w:rPr>
          <w:rFonts w:ascii="Arial" w:hAnsi="Arial" w:cs="Arial"/>
          <w:sz w:val="16"/>
          <w:szCs w:val="16"/>
          <w:lang w:val="es-CO"/>
        </w:rPr>
        <w:t>El nombre de la oficina, sucursal o agencia de la sociedad administradora, o si fuere el caso, el de las entidades con las que se haya suscrito convenio de uso de red, contrato de distribución especializada, o contrato de corresponsalía local, que estén facultados para expedir el documento representativo de participaciones y la fecha de expedición respectiva.</w:t>
      </w:r>
    </w:p>
    <w:p w14:paraId="529B324B" w14:textId="77777777" w:rsidR="00233641" w:rsidRPr="00414554" w:rsidRDefault="00233641" w:rsidP="00233641">
      <w:pPr>
        <w:ind w:left="360"/>
        <w:jc w:val="both"/>
        <w:rPr>
          <w:rFonts w:ascii="Arial" w:hAnsi="Arial" w:cs="Arial"/>
          <w:sz w:val="16"/>
          <w:szCs w:val="16"/>
          <w:lang w:val="es-CO"/>
        </w:rPr>
      </w:pPr>
    </w:p>
    <w:p w14:paraId="26E551CC" w14:textId="77777777" w:rsidR="00233641" w:rsidRPr="00414554" w:rsidRDefault="00233641" w:rsidP="00233641">
      <w:pPr>
        <w:suppressAutoHyphens w:val="0"/>
        <w:autoSpaceDN/>
        <w:jc w:val="both"/>
        <w:textAlignment w:val="auto"/>
        <w:rPr>
          <w:rFonts w:ascii="Arial" w:hAnsi="Arial" w:cs="Arial"/>
          <w:sz w:val="16"/>
          <w:szCs w:val="16"/>
          <w:lang w:val="es-CO"/>
        </w:rPr>
      </w:pPr>
      <w:r w:rsidRPr="00414554">
        <w:rPr>
          <w:rFonts w:ascii="Arial" w:hAnsi="Arial" w:cs="Arial"/>
          <w:sz w:val="16"/>
          <w:szCs w:val="16"/>
        </w:rPr>
        <w:t xml:space="preserve">2.10.4. </w:t>
      </w:r>
      <w:r w:rsidRPr="00414554">
        <w:rPr>
          <w:rFonts w:ascii="Arial" w:hAnsi="Arial" w:cs="Arial"/>
          <w:sz w:val="16"/>
          <w:szCs w:val="16"/>
          <w:lang w:val="es-CO"/>
        </w:rPr>
        <w:t>El nombre e identificación del inversionista.</w:t>
      </w:r>
    </w:p>
    <w:p w14:paraId="467FD4D4" w14:textId="77777777" w:rsidR="00233641" w:rsidRPr="00414554" w:rsidRDefault="00233641" w:rsidP="00233641">
      <w:pPr>
        <w:jc w:val="both"/>
        <w:rPr>
          <w:rFonts w:ascii="Arial" w:hAnsi="Arial" w:cs="Arial"/>
          <w:sz w:val="16"/>
          <w:szCs w:val="16"/>
          <w:lang w:val="es-CO"/>
        </w:rPr>
      </w:pPr>
    </w:p>
    <w:p w14:paraId="31149B10" w14:textId="77777777" w:rsidR="00233641" w:rsidRPr="00414554" w:rsidRDefault="00233641" w:rsidP="00233641">
      <w:pPr>
        <w:suppressAutoHyphens w:val="0"/>
        <w:autoSpaceDN/>
        <w:jc w:val="both"/>
        <w:textAlignment w:val="auto"/>
        <w:rPr>
          <w:rFonts w:ascii="Arial" w:hAnsi="Arial" w:cs="Arial"/>
          <w:sz w:val="16"/>
          <w:szCs w:val="16"/>
          <w:lang w:val="es-CO"/>
        </w:rPr>
      </w:pPr>
      <w:r w:rsidRPr="00414554">
        <w:rPr>
          <w:rFonts w:ascii="Arial" w:hAnsi="Arial" w:cs="Arial"/>
          <w:sz w:val="16"/>
          <w:szCs w:val="16"/>
        </w:rPr>
        <w:t xml:space="preserve">2.10.5. </w:t>
      </w:r>
      <w:r w:rsidRPr="00414554">
        <w:rPr>
          <w:rFonts w:ascii="Arial" w:hAnsi="Arial" w:cs="Arial"/>
          <w:sz w:val="16"/>
          <w:szCs w:val="16"/>
          <w:lang w:val="es-CO"/>
        </w:rPr>
        <w:t>El valor nominal de la inversión, el número de unidades que dicha inversión representa y el valor de la unidad a la fecha en que se realiza la inversión de acuerdo con el tipo de participación, según corresponda.</w:t>
      </w:r>
    </w:p>
    <w:p w14:paraId="7E8D8AAD" w14:textId="77777777" w:rsidR="00233641" w:rsidRPr="00414554" w:rsidRDefault="00233641" w:rsidP="00233641">
      <w:pPr>
        <w:ind w:left="360"/>
        <w:jc w:val="both"/>
        <w:rPr>
          <w:rFonts w:ascii="Arial" w:hAnsi="Arial" w:cs="Arial"/>
          <w:sz w:val="16"/>
          <w:szCs w:val="16"/>
          <w:lang w:val="es-CO"/>
        </w:rPr>
      </w:pPr>
    </w:p>
    <w:p w14:paraId="170E1532" w14:textId="77777777" w:rsidR="00233641" w:rsidRPr="00414554" w:rsidRDefault="00233641" w:rsidP="00233641">
      <w:pPr>
        <w:suppressAutoHyphens w:val="0"/>
        <w:autoSpaceDN/>
        <w:jc w:val="both"/>
        <w:textAlignment w:val="auto"/>
        <w:rPr>
          <w:rFonts w:ascii="Arial" w:hAnsi="Arial" w:cs="Arial"/>
          <w:sz w:val="16"/>
          <w:szCs w:val="16"/>
          <w:lang w:val="es-CO"/>
        </w:rPr>
      </w:pPr>
      <w:r w:rsidRPr="00414554">
        <w:rPr>
          <w:rFonts w:ascii="Arial" w:hAnsi="Arial" w:cs="Arial"/>
          <w:sz w:val="16"/>
          <w:szCs w:val="16"/>
        </w:rPr>
        <w:t xml:space="preserve">2.10.6. </w:t>
      </w:r>
      <w:r w:rsidRPr="00414554">
        <w:rPr>
          <w:rFonts w:ascii="Arial" w:hAnsi="Arial" w:cs="Arial"/>
          <w:sz w:val="16"/>
          <w:szCs w:val="16"/>
          <w:lang w:val="es-CO"/>
        </w:rPr>
        <w:t>Las advertencias señaladas en el inciso segundo del artículo 3.1.1.6.3 y en el artículo 3.1.1.9.3 del Decreto 2555 de 2010.</w:t>
      </w:r>
    </w:p>
    <w:p w14:paraId="124FECDE" w14:textId="77777777" w:rsidR="00233641" w:rsidRPr="00414554" w:rsidRDefault="00233641" w:rsidP="00F22779">
      <w:pPr>
        <w:suppressAutoHyphens w:val="0"/>
        <w:autoSpaceDN/>
        <w:jc w:val="both"/>
        <w:textAlignment w:val="auto"/>
        <w:rPr>
          <w:rFonts w:ascii="Arial" w:hAnsi="Arial" w:cs="Arial"/>
          <w:sz w:val="16"/>
          <w:szCs w:val="16"/>
          <w:lang w:val="es-CO"/>
        </w:rPr>
      </w:pPr>
    </w:p>
    <w:p w14:paraId="1F3EC1FD" w14:textId="77777777" w:rsidR="00233641" w:rsidRPr="00414554" w:rsidRDefault="00233641" w:rsidP="00F22779">
      <w:pPr>
        <w:jc w:val="both"/>
        <w:rPr>
          <w:rFonts w:ascii="Arial" w:hAnsi="Arial" w:cs="Arial"/>
          <w:b/>
          <w:strike/>
          <w:sz w:val="16"/>
          <w:szCs w:val="16"/>
          <w:lang w:val="es-CO"/>
        </w:rPr>
      </w:pPr>
    </w:p>
    <w:p w14:paraId="45A4C95F" w14:textId="77777777" w:rsidR="00233641" w:rsidRPr="00414554" w:rsidRDefault="00233641" w:rsidP="00F22779">
      <w:pPr>
        <w:jc w:val="both"/>
        <w:rPr>
          <w:rFonts w:ascii="Arial" w:hAnsi="Arial" w:cs="Arial"/>
          <w:b/>
          <w:strike/>
          <w:sz w:val="16"/>
          <w:szCs w:val="16"/>
        </w:rPr>
      </w:pPr>
    </w:p>
    <w:p w14:paraId="5DCE1FC5" w14:textId="77777777" w:rsidR="00233641" w:rsidRPr="00414554" w:rsidRDefault="00233641" w:rsidP="00F22779">
      <w:pPr>
        <w:jc w:val="both"/>
        <w:rPr>
          <w:rFonts w:ascii="Arial" w:hAnsi="Arial" w:cs="Arial"/>
          <w:strike/>
          <w:sz w:val="16"/>
          <w:szCs w:val="16"/>
        </w:rPr>
      </w:pPr>
    </w:p>
    <w:p w14:paraId="47A5B5BD" w14:textId="77777777" w:rsidR="00233641" w:rsidRPr="00414554" w:rsidRDefault="00233641" w:rsidP="00F22779">
      <w:pPr>
        <w:jc w:val="both"/>
        <w:rPr>
          <w:rFonts w:ascii="Arial" w:hAnsi="Arial" w:cs="Arial"/>
          <w:strike/>
          <w:sz w:val="16"/>
          <w:szCs w:val="16"/>
        </w:rPr>
      </w:pPr>
    </w:p>
    <w:p w14:paraId="3B39E016" w14:textId="77777777" w:rsidR="00233641" w:rsidRPr="00414554" w:rsidRDefault="00233641" w:rsidP="00F22779">
      <w:pPr>
        <w:jc w:val="both"/>
        <w:rPr>
          <w:rFonts w:ascii="Arial" w:hAnsi="Arial" w:cs="Arial"/>
          <w:strike/>
          <w:sz w:val="16"/>
          <w:szCs w:val="16"/>
        </w:rPr>
      </w:pPr>
    </w:p>
    <w:p w14:paraId="36569052" w14:textId="77777777" w:rsidR="00233641" w:rsidRPr="00414554" w:rsidRDefault="00233641" w:rsidP="00F22779">
      <w:pPr>
        <w:jc w:val="both"/>
        <w:rPr>
          <w:rFonts w:ascii="Arial" w:hAnsi="Arial" w:cs="Arial"/>
          <w:strike/>
          <w:sz w:val="16"/>
          <w:szCs w:val="16"/>
        </w:rPr>
      </w:pPr>
    </w:p>
    <w:p w14:paraId="31EB7BF2" w14:textId="77777777" w:rsidR="00233641" w:rsidRPr="00414554" w:rsidRDefault="00233641" w:rsidP="00F22779">
      <w:pPr>
        <w:jc w:val="both"/>
        <w:rPr>
          <w:rFonts w:ascii="Arial" w:hAnsi="Arial" w:cs="Arial"/>
          <w:strike/>
          <w:sz w:val="16"/>
          <w:szCs w:val="16"/>
          <w:lang w:eastAsia="es-CO"/>
        </w:rPr>
      </w:pPr>
    </w:p>
    <w:p w14:paraId="31FECACE" w14:textId="77777777" w:rsidR="00233641" w:rsidRPr="00414554" w:rsidRDefault="00233641" w:rsidP="00F22779">
      <w:pPr>
        <w:jc w:val="both"/>
        <w:rPr>
          <w:rFonts w:ascii="Arial" w:hAnsi="Arial" w:cs="Arial"/>
          <w:strike/>
          <w:sz w:val="16"/>
          <w:szCs w:val="16"/>
          <w:lang w:eastAsia="es-CO"/>
        </w:rPr>
      </w:pPr>
    </w:p>
    <w:p w14:paraId="16B71D27" w14:textId="77777777" w:rsidR="00233641" w:rsidRPr="00414554" w:rsidRDefault="00233641" w:rsidP="00F22779">
      <w:pPr>
        <w:jc w:val="both"/>
        <w:rPr>
          <w:rFonts w:ascii="Arial" w:hAnsi="Arial" w:cs="Arial"/>
          <w:strike/>
          <w:sz w:val="16"/>
          <w:szCs w:val="16"/>
          <w:lang w:eastAsia="es-CO"/>
        </w:rPr>
      </w:pPr>
    </w:p>
    <w:p w14:paraId="09E60C41" w14:textId="77777777" w:rsidR="00233641" w:rsidRPr="00414554" w:rsidRDefault="00233641" w:rsidP="00F22779">
      <w:pPr>
        <w:jc w:val="both"/>
        <w:rPr>
          <w:rFonts w:ascii="Arial" w:hAnsi="Arial" w:cs="Arial"/>
          <w:strike/>
          <w:sz w:val="16"/>
          <w:szCs w:val="16"/>
          <w:lang w:eastAsia="es-CO"/>
        </w:rPr>
      </w:pPr>
    </w:p>
    <w:p w14:paraId="5970DE19" w14:textId="77777777" w:rsidR="00233641" w:rsidRPr="00414554" w:rsidRDefault="00233641" w:rsidP="00F22779">
      <w:pPr>
        <w:jc w:val="both"/>
        <w:rPr>
          <w:rFonts w:ascii="Arial" w:hAnsi="Arial" w:cs="Arial"/>
          <w:strike/>
          <w:sz w:val="16"/>
          <w:szCs w:val="16"/>
          <w:lang w:eastAsia="es-CO"/>
        </w:rPr>
      </w:pPr>
    </w:p>
    <w:p w14:paraId="5A053FAB" w14:textId="77777777" w:rsidR="00233641" w:rsidRPr="00414554" w:rsidRDefault="00233641" w:rsidP="00F22779">
      <w:pPr>
        <w:jc w:val="both"/>
        <w:rPr>
          <w:rFonts w:ascii="Arial" w:hAnsi="Arial" w:cs="Arial"/>
          <w:strike/>
          <w:sz w:val="16"/>
          <w:szCs w:val="16"/>
        </w:rPr>
      </w:pPr>
    </w:p>
    <w:p w14:paraId="1668741E" w14:textId="77777777" w:rsidR="00233641" w:rsidRPr="00414554" w:rsidRDefault="00233641" w:rsidP="00F22779">
      <w:pPr>
        <w:jc w:val="both"/>
        <w:rPr>
          <w:rFonts w:ascii="Arial" w:hAnsi="Arial" w:cs="Arial"/>
          <w:strike/>
          <w:sz w:val="16"/>
          <w:szCs w:val="16"/>
        </w:rPr>
      </w:pPr>
    </w:p>
    <w:p w14:paraId="403B5314" w14:textId="77777777" w:rsidR="00233641" w:rsidRPr="00414554" w:rsidRDefault="00233641" w:rsidP="00F22779">
      <w:pPr>
        <w:jc w:val="both"/>
        <w:rPr>
          <w:rFonts w:ascii="Arial" w:hAnsi="Arial" w:cs="Arial"/>
          <w:strike/>
          <w:sz w:val="16"/>
          <w:szCs w:val="16"/>
        </w:rPr>
      </w:pPr>
    </w:p>
    <w:p w14:paraId="3EEEF83D" w14:textId="77777777" w:rsidR="00233641" w:rsidRPr="00414554" w:rsidRDefault="00233641" w:rsidP="00F22779">
      <w:pPr>
        <w:jc w:val="both"/>
        <w:rPr>
          <w:rFonts w:ascii="Arial" w:hAnsi="Arial" w:cs="Arial"/>
          <w:strike/>
          <w:sz w:val="16"/>
          <w:szCs w:val="16"/>
        </w:rPr>
      </w:pPr>
    </w:p>
    <w:p w14:paraId="70B60B0F" w14:textId="77777777" w:rsidR="00233641" w:rsidRPr="00414554" w:rsidRDefault="00233641" w:rsidP="00F22779">
      <w:pPr>
        <w:jc w:val="both"/>
        <w:rPr>
          <w:rFonts w:ascii="Arial" w:hAnsi="Arial" w:cs="Arial"/>
          <w:strike/>
          <w:sz w:val="16"/>
          <w:szCs w:val="16"/>
        </w:rPr>
      </w:pPr>
    </w:p>
    <w:p w14:paraId="12D3228E" w14:textId="77777777" w:rsidR="00233641" w:rsidRPr="00414554" w:rsidRDefault="00233641" w:rsidP="00F22779">
      <w:pPr>
        <w:jc w:val="both"/>
        <w:rPr>
          <w:rFonts w:ascii="Arial" w:hAnsi="Arial" w:cs="Arial"/>
          <w:strike/>
          <w:sz w:val="16"/>
          <w:szCs w:val="16"/>
        </w:rPr>
      </w:pPr>
    </w:p>
    <w:p w14:paraId="48E16ED6" w14:textId="77777777" w:rsidR="00233641" w:rsidRPr="00414554" w:rsidRDefault="00233641" w:rsidP="00F22779">
      <w:pPr>
        <w:jc w:val="both"/>
        <w:rPr>
          <w:rFonts w:ascii="Arial" w:hAnsi="Arial" w:cs="Arial"/>
          <w:strike/>
          <w:sz w:val="16"/>
          <w:szCs w:val="16"/>
        </w:rPr>
      </w:pPr>
    </w:p>
    <w:p w14:paraId="0B65EC00" w14:textId="77777777" w:rsidR="00233641" w:rsidRPr="00414554" w:rsidRDefault="00233641" w:rsidP="00F22779">
      <w:pPr>
        <w:jc w:val="both"/>
        <w:rPr>
          <w:rFonts w:ascii="Arial" w:hAnsi="Arial" w:cs="Arial"/>
          <w:strike/>
          <w:sz w:val="16"/>
          <w:szCs w:val="16"/>
        </w:rPr>
      </w:pPr>
    </w:p>
    <w:p w14:paraId="601B70D3" w14:textId="77777777" w:rsidR="00233641" w:rsidRPr="00414554" w:rsidRDefault="00233641" w:rsidP="00F22779">
      <w:pPr>
        <w:jc w:val="both"/>
        <w:rPr>
          <w:rFonts w:ascii="Arial" w:hAnsi="Arial" w:cs="Arial"/>
          <w:strike/>
          <w:sz w:val="16"/>
          <w:szCs w:val="16"/>
        </w:rPr>
      </w:pPr>
    </w:p>
    <w:p w14:paraId="17C42AAB" w14:textId="77777777" w:rsidR="00233641" w:rsidRPr="00414554" w:rsidRDefault="00233641" w:rsidP="00F22779">
      <w:pPr>
        <w:rPr>
          <w:rFonts w:ascii="Arial" w:hAnsi="Arial" w:cs="Arial"/>
          <w:strike/>
          <w:sz w:val="16"/>
          <w:szCs w:val="16"/>
        </w:rPr>
      </w:pPr>
    </w:p>
    <w:p w14:paraId="5BA597B2" w14:textId="77777777" w:rsidR="00233641" w:rsidRPr="00414554" w:rsidRDefault="00233641" w:rsidP="00F22779">
      <w:pPr>
        <w:rPr>
          <w:rFonts w:ascii="Arial" w:hAnsi="Arial" w:cs="Arial"/>
          <w:strike/>
          <w:sz w:val="16"/>
          <w:szCs w:val="16"/>
        </w:rPr>
      </w:pPr>
    </w:p>
    <w:p w14:paraId="7AB95CA1" w14:textId="77777777" w:rsidR="00233641" w:rsidRPr="00414554" w:rsidRDefault="00233641" w:rsidP="00F22779">
      <w:pPr>
        <w:rPr>
          <w:rFonts w:ascii="Arial" w:hAnsi="Arial" w:cs="Arial"/>
          <w:strike/>
          <w:sz w:val="16"/>
          <w:szCs w:val="16"/>
        </w:rPr>
      </w:pPr>
    </w:p>
    <w:p w14:paraId="573D55D9" w14:textId="77777777" w:rsidR="00233641" w:rsidRPr="00414554" w:rsidRDefault="00233641" w:rsidP="00F22779">
      <w:pPr>
        <w:jc w:val="both"/>
        <w:rPr>
          <w:rFonts w:ascii="Arial" w:hAnsi="Arial" w:cs="Arial"/>
          <w:strike/>
          <w:sz w:val="16"/>
          <w:szCs w:val="16"/>
        </w:rPr>
      </w:pPr>
    </w:p>
    <w:bookmarkEnd w:id="0"/>
    <w:p w14:paraId="05ABC2BE" w14:textId="77777777" w:rsidR="00D96DA9" w:rsidRPr="00414554" w:rsidRDefault="00D96DA9" w:rsidP="00D96DA9">
      <w:pPr>
        <w:numPr>
          <w:ilvl w:val="0"/>
          <w:numId w:val="30"/>
        </w:numPr>
        <w:suppressAutoHyphens w:val="0"/>
        <w:autoSpaceDN/>
        <w:ind w:left="426" w:hanging="426"/>
        <w:jc w:val="both"/>
        <w:textAlignment w:val="auto"/>
        <w:rPr>
          <w:rFonts w:ascii="Arial" w:hAnsi="Arial" w:cs="Arial"/>
          <w:b/>
          <w:sz w:val="16"/>
          <w:szCs w:val="16"/>
        </w:rPr>
      </w:pPr>
      <w:r w:rsidRPr="00414554">
        <w:rPr>
          <w:rFonts w:ascii="Arial" w:hAnsi="Arial" w:cs="Arial"/>
          <w:b/>
          <w:sz w:val="16"/>
          <w:szCs w:val="16"/>
        </w:rPr>
        <w:t>OBLIGACIONES DE REVELACIÓN DE INFORMACIÓN</w:t>
      </w:r>
    </w:p>
    <w:p w14:paraId="295AA0BB" w14:textId="77777777" w:rsidR="00D96DA9" w:rsidRPr="00414554" w:rsidRDefault="00D96DA9" w:rsidP="00D96DA9">
      <w:pPr>
        <w:jc w:val="both"/>
        <w:rPr>
          <w:rFonts w:ascii="Arial" w:hAnsi="Arial" w:cs="Arial"/>
          <w:b/>
          <w:sz w:val="16"/>
          <w:szCs w:val="16"/>
        </w:rPr>
      </w:pPr>
    </w:p>
    <w:p w14:paraId="14D4F822" w14:textId="77777777" w:rsidR="00D96DA9" w:rsidRPr="00414554" w:rsidRDefault="00D96DA9" w:rsidP="00D96DA9">
      <w:pPr>
        <w:pStyle w:val="Prrafodelista"/>
        <w:numPr>
          <w:ilvl w:val="1"/>
          <w:numId w:val="28"/>
        </w:numPr>
        <w:pBdr>
          <w:left w:val="single" w:sz="4" w:space="1" w:color="auto"/>
        </w:pBdr>
        <w:suppressAutoHyphens w:val="0"/>
        <w:autoSpaceDN/>
        <w:jc w:val="both"/>
        <w:textAlignment w:val="auto"/>
        <w:rPr>
          <w:rFonts w:ascii="Arial" w:hAnsi="Arial" w:cs="Arial"/>
          <w:b/>
          <w:sz w:val="16"/>
          <w:szCs w:val="16"/>
          <w:lang w:val="es-ES_tradnl"/>
        </w:rPr>
      </w:pPr>
      <w:bookmarkStart w:id="1" w:name="_DV_C468"/>
      <w:bookmarkStart w:id="2" w:name="_Ref372108465"/>
      <w:bookmarkStart w:id="3" w:name="_Ref372107232"/>
      <w:r w:rsidRPr="00414554">
        <w:rPr>
          <w:rStyle w:val="DeltaViewInsertion"/>
          <w:rFonts w:ascii="Arial" w:hAnsi="Arial" w:cs="Arial"/>
          <w:b/>
          <w:color w:val="auto"/>
          <w:sz w:val="16"/>
          <w:szCs w:val="16"/>
          <w:u w:val="none"/>
        </w:rPr>
        <w:t>Extracto de cuenta</w:t>
      </w:r>
      <w:bookmarkStart w:id="4" w:name="_DV_C469"/>
      <w:bookmarkEnd w:id="1"/>
      <w:bookmarkEnd w:id="2"/>
      <w:bookmarkEnd w:id="4"/>
    </w:p>
    <w:p w14:paraId="493FEDCB" w14:textId="77777777" w:rsidR="00D96DA9" w:rsidRPr="00414554" w:rsidRDefault="00D96DA9" w:rsidP="00D96DA9">
      <w:pPr>
        <w:pBdr>
          <w:left w:val="single" w:sz="4" w:space="1" w:color="auto"/>
        </w:pBdr>
        <w:jc w:val="both"/>
        <w:rPr>
          <w:rFonts w:ascii="Arial" w:hAnsi="Arial" w:cs="Arial"/>
          <w:sz w:val="16"/>
          <w:szCs w:val="16"/>
        </w:rPr>
      </w:pPr>
    </w:p>
    <w:p w14:paraId="34925C7D" w14:textId="77777777" w:rsidR="00D96DA9" w:rsidRDefault="00D96DA9" w:rsidP="00D96DA9">
      <w:pPr>
        <w:pBdr>
          <w:left w:val="single" w:sz="4" w:space="1" w:color="auto"/>
        </w:pBdr>
        <w:jc w:val="both"/>
        <w:rPr>
          <w:rStyle w:val="DeltaViewInsertion"/>
          <w:rFonts w:ascii="Arial" w:hAnsi="Arial" w:cs="Arial"/>
          <w:color w:val="auto"/>
          <w:sz w:val="16"/>
          <w:szCs w:val="16"/>
          <w:u w:val="none"/>
        </w:rPr>
      </w:pPr>
      <w:r w:rsidRPr="00414554">
        <w:rPr>
          <w:rFonts w:ascii="Arial" w:hAnsi="Arial" w:cs="Arial"/>
          <w:sz w:val="16"/>
          <w:szCs w:val="16"/>
        </w:rPr>
        <w:t xml:space="preserve">Las sociedades administradoras </w:t>
      </w:r>
      <w:bookmarkStart w:id="5" w:name="_DV_C470"/>
      <w:r w:rsidRPr="00414554">
        <w:rPr>
          <w:rStyle w:val="DeltaViewInsertion"/>
          <w:rFonts w:ascii="Arial" w:hAnsi="Arial" w:cs="Arial"/>
          <w:color w:val="auto"/>
          <w:sz w:val="16"/>
          <w:szCs w:val="16"/>
          <w:u w:val="none"/>
        </w:rPr>
        <w:t xml:space="preserve">de FICs </w:t>
      </w:r>
      <w:bookmarkEnd w:id="5"/>
      <w:r w:rsidRPr="00414554">
        <w:rPr>
          <w:rFonts w:ascii="Arial" w:hAnsi="Arial" w:cs="Arial"/>
          <w:sz w:val="16"/>
          <w:szCs w:val="16"/>
        </w:rPr>
        <w:t xml:space="preserve">deben </w:t>
      </w:r>
      <w:bookmarkStart w:id="6" w:name="_DV_C472"/>
      <w:r w:rsidRPr="00414554">
        <w:rPr>
          <w:rStyle w:val="DeltaViewInsertion"/>
          <w:rFonts w:ascii="Arial" w:hAnsi="Arial" w:cs="Arial"/>
          <w:color w:val="auto"/>
          <w:sz w:val="16"/>
          <w:szCs w:val="16"/>
          <w:u w:val="none"/>
        </w:rPr>
        <w:t>remitir al menos trimestralmente</w:t>
      </w:r>
      <w:bookmarkEnd w:id="6"/>
      <w:r w:rsidRPr="00414554">
        <w:rPr>
          <w:rFonts w:ascii="Arial" w:hAnsi="Arial" w:cs="Arial"/>
          <w:sz w:val="16"/>
          <w:szCs w:val="16"/>
        </w:rPr>
        <w:t xml:space="preserve"> a los inversionistas de los</w:t>
      </w:r>
      <w:bookmarkStart w:id="7" w:name="_DV_C474"/>
      <w:r w:rsidRPr="00414554">
        <w:rPr>
          <w:rFonts w:ascii="Arial" w:hAnsi="Arial" w:cs="Arial"/>
          <w:sz w:val="16"/>
          <w:szCs w:val="16"/>
        </w:rPr>
        <w:t xml:space="preserve"> </w:t>
      </w:r>
      <w:r w:rsidRPr="00414554">
        <w:rPr>
          <w:rStyle w:val="DeltaViewInsertion"/>
          <w:rFonts w:ascii="Arial" w:hAnsi="Arial" w:cs="Arial"/>
          <w:color w:val="auto"/>
          <w:sz w:val="16"/>
          <w:szCs w:val="16"/>
          <w:u w:val="none"/>
        </w:rPr>
        <w:t xml:space="preserve">FIC bajo su administración un extracto de cuenta </w:t>
      </w:r>
      <w:bookmarkStart w:id="8" w:name="_DV_C478"/>
      <w:bookmarkEnd w:id="7"/>
      <w:r>
        <w:rPr>
          <w:rStyle w:val="DeltaViewInsertion"/>
          <w:rFonts w:ascii="Arial" w:hAnsi="Arial" w:cs="Arial"/>
          <w:color w:val="auto"/>
          <w:sz w:val="16"/>
          <w:szCs w:val="16"/>
          <w:u w:val="none"/>
        </w:rPr>
        <w:t xml:space="preserve">con </w:t>
      </w:r>
      <w:bookmarkEnd w:id="3"/>
      <w:bookmarkEnd w:id="8"/>
      <w:r>
        <w:rPr>
          <w:rStyle w:val="DeltaViewInsertion"/>
          <w:rFonts w:ascii="Arial" w:hAnsi="Arial" w:cs="Arial"/>
          <w:color w:val="auto"/>
          <w:sz w:val="16"/>
          <w:szCs w:val="16"/>
          <w:u w:val="none"/>
        </w:rPr>
        <w:t xml:space="preserve">la información mínima </w:t>
      </w:r>
      <w:r w:rsidRPr="00034A1A">
        <w:rPr>
          <w:rStyle w:val="DeltaViewInsertion"/>
          <w:rFonts w:ascii="Arial" w:hAnsi="Arial" w:cs="Arial"/>
          <w:b/>
          <w:color w:val="auto"/>
          <w:sz w:val="16"/>
          <w:szCs w:val="16"/>
          <w:u w:val="none"/>
        </w:rPr>
        <w:t>contenida en el subnumerales 3.1.2. En los casos contenidos en el subnumeral 3.1.1., la remisión de los extractos se debe regir por las instrucciones especiales allí contenidas.</w:t>
      </w:r>
    </w:p>
    <w:p w14:paraId="6DF2F5C8" w14:textId="77777777" w:rsidR="00D96DA9" w:rsidRDefault="00D96DA9" w:rsidP="00D96DA9">
      <w:pPr>
        <w:pBdr>
          <w:left w:val="single" w:sz="4" w:space="1" w:color="auto"/>
        </w:pBdr>
        <w:jc w:val="both"/>
        <w:rPr>
          <w:rStyle w:val="DeltaViewInsertion"/>
          <w:rFonts w:ascii="Arial" w:hAnsi="Arial" w:cs="Arial"/>
          <w:color w:val="auto"/>
          <w:sz w:val="16"/>
          <w:szCs w:val="16"/>
          <w:u w:val="none"/>
        </w:rPr>
      </w:pPr>
    </w:p>
    <w:p w14:paraId="1CCBF9B6" w14:textId="77777777" w:rsidR="00D96DA9" w:rsidRPr="00034A1A" w:rsidRDefault="00D96DA9" w:rsidP="00D96DA9">
      <w:pPr>
        <w:pBdr>
          <w:left w:val="single" w:sz="4" w:space="1" w:color="auto"/>
        </w:pBdr>
        <w:jc w:val="both"/>
        <w:rPr>
          <w:rStyle w:val="DeltaViewInsertion"/>
          <w:rFonts w:ascii="Arial" w:hAnsi="Arial" w:cs="Arial"/>
          <w:b/>
          <w:color w:val="auto"/>
          <w:sz w:val="16"/>
          <w:szCs w:val="16"/>
          <w:u w:val="none"/>
        </w:rPr>
      </w:pPr>
      <w:r w:rsidRPr="00034A1A">
        <w:rPr>
          <w:rStyle w:val="DeltaViewInsertion"/>
          <w:rFonts w:ascii="Arial" w:hAnsi="Arial" w:cs="Arial"/>
          <w:b/>
          <w:color w:val="auto"/>
          <w:sz w:val="16"/>
          <w:szCs w:val="16"/>
          <w:u w:val="none"/>
        </w:rPr>
        <w:t>3.1.1. Otras periodicidades</w:t>
      </w:r>
    </w:p>
    <w:p w14:paraId="58377EED" w14:textId="77777777" w:rsidR="00D96DA9" w:rsidRDefault="00D96DA9" w:rsidP="00D96DA9">
      <w:pPr>
        <w:pBdr>
          <w:left w:val="single" w:sz="4" w:space="1" w:color="auto"/>
        </w:pBdr>
        <w:jc w:val="both"/>
        <w:rPr>
          <w:rStyle w:val="DeltaViewInsertion"/>
          <w:rFonts w:ascii="Arial" w:hAnsi="Arial" w:cs="Arial"/>
          <w:color w:val="auto"/>
          <w:sz w:val="16"/>
          <w:szCs w:val="16"/>
          <w:u w:val="none"/>
        </w:rPr>
      </w:pPr>
    </w:p>
    <w:p w14:paraId="640D32B2" w14:textId="77777777" w:rsidR="00D96DA9" w:rsidRPr="004D7F38" w:rsidRDefault="00D96DA9" w:rsidP="00D96DA9">
      <w:pPr>
        <w:pBdr>
          <w:left w:val="single" w:sz="4" w:space="1" w:color="auto"/>
        </w:pBdr>
        <w:jc w:val="both"/>
        <w:rPr>
          <w:rFonts w:ascii="Arial" w:hAnsi="Arial" w:cs="Arial"/>
          <w:sz w:val="16"/>
          <w:szCs w:val="16"/>
          <w:lang w:val="es-MX"/>
        </w:rPr>
      </w:pPr>
      <w:r w:rsidRPr="00034A1A">
        <w:rPr>
          <w:rFonts w:ascii="Arial" w:hAnsi="Arial" w:cs="Arial"/>
          <w:b/>
          <w:sz w:val="16"/>
          <w:szCs w:val="16"/>
          <w:lang w:val="es-MX"/>
        </w:rPr>
        <w:t>3.1.1.1.</w:t>
      </w:r>
      <w:r>
        <w:rPr>
          <w:rFonts w:ascii="Arial" w:hAnsi="Arial" w:cs="Arial"/>
          <w:sz w:val="16"/>
          <w:szCs w:val="16"/>
          <w:lang w:val="es-MX"/>
        </w:rPr>
        <w:t xml:space="preserve"> </w:t>
      </w:r>
      <w:r w:rsidRPr="004D7F38">
        <w:rPr>
          <w:rFonts w:ascii="Arial" w:hAnsi="Arial" w:cs="Arial"/>
          <w:sz w:val="16"/>
          <w:szCs w:val="16"/>
          <w:lang w:val="es-MX"/>
        </w:rPr>
        <w:t xml:space="preserve">Para los </w:t>
      </w:r>
      <w:r w:rsidRPr="004D7F38">
        <w:rPr>
          <w:rStyle w:val="DeltaViewInsertion"/>
          <w:rFonts w:ascii="Arial" w:hAnsi="Arial" w:cs="Arial"/>
          <w:color w:val="auto"/>
          <w:sz w:val="16"/>
          <w:szCs w:val="16"/>
          <w:u w:val="none"/>
          <w:lang w:val="es-MX"/>
        </w:rPr>
        <w:t>FIC</w:t>
      </w:r>
      <w:r w:rsidRPr="004D7F38">
        <w:rPr>
          <w:rFonts w:ascii="Arial" w:hAnsi="Arial" w:cs="Arial"/>
          <w:sz w:val="16"/>
          <w:szCs w:val="16"/>
          <w:lang w:val="es-MX"/>
        </w:rPr>
        <w:t xml:space="preserve"> que se encuentren en proceso de liquidación no será necesaria la remisión del extracto de cuenta. En estos casos, el liquidador debe mantener a disposición de los inversionistas la información necesaria para que éstos puedan conocer en cualquier tiempo el estado y la evolución del portafolio del FIC durante el proceso liquidatorio. Cualquier inversionista del FIC en liquidación podrá pedir al liquidador copia de la información antes mencionada, a costa del interesado, la cual debe ser entregada dentro de los quince (15) días hábiles siguientes a la fecha de recepción de la respectiva petición, salvo que por el volumen de la información solicitada se requiera de un tiempo adicional, en cuyo caso la información debe ser entregada dentro de los treinta (30) días hábiles siguientes a la fecha de recepción de la respectiva petición.</w:t>
      </w:r>
    </w:p>
    <w:p w14:paraId="695EC661" w14:textId="77777777" w:rsidR="00D96DA9" w:rsidRPr="004D7F38" w:rsidRDefault="00D96DA9" w:rsidP="00D96DA9">
      <w:pPr>
        <w:pBdr>
          <w:left w:val="single" w:sz="4" w:space="1" w:color="auto"/>
        </w:pBdr>
        <w:jc w:val="both"/>
        <w:rPr>
          <w:rFonts w:ascii="Arial" w:hAnsi="Arial" w:cs="Arial"/>
          <w:sz w:val="16"/>
          <w:szCs w:val="16"/>
        </w:rPr>
      </w:pPr>
    </w:p>
    <w:p w14:paraId="73ED70C5" w14:textId="77777777" w:rsidR="00D96DA9" w:rsidRPr="004D7F38" w:rsidRDefault="00D96DA9" w:rsidP="00D96DA9">
      <w:pPr>
        <w:pBdr>
          <w:left w:val="single" w:sz="4" w:space="1" w:color="auto"/>
        </w:pBdr>
        <w:jc w:val="both"/>
        <w:rPr>
          <w:rFonts w:ascii="Arial" w:hAnsi="Arial" w:cs="Arial"/>
          <w:sz w:val="16"/>
          <w:szCs w:val="16"/>
          <w:lang w:val="es-ES_tradnl"/>
        </w:rPr>
      </w:pPr>
      <w:r w:rsidRPr="00034A1A">
        <w:rPr>
          <w:rFonts w:ascii="Arial" w:hAnsi="Arial" w:cs="Arial"/>
          <w:b/>
          <w:sz w:val="16"/>
          <w:szCs w:val="16"/>
          <w:lang w:val="es-ES_tradnl"/>
        </w:rPr>
        <w:t>3.1.1.2.</w:t>
      </w:r>
      <w:r>
        <w:rPr>
          <w:rFonts w:ascii="Arial" w:hAnsi="Arial" w:cs="Arial"/>
          <w:sz w:val="16"/>
          <w:szCs w:val="16"/>
          <w:lang w:val="es-ES_tradnl"/>
        </w:rPr>
        <w:t xml:space="preserve"> E</w:t>
      </w:r>
      <w:r w:rsidRPr="004D7F38">
        <w:rPr>
          <w:rFonts w:ascii="Arial" w:hAnsi="Arial" w:cs="Arial"/>
          <w:sz w:val="16"/>
          <w:szCs w:val="16"/>
          <w:lang w:val="es-ES_tradnl"/>
        </w:rPr>
        <w:t xml:space="preserve">n concordancia con el artículo 3.4.1.1.11 del Decreto 2555 de 2010, para los FICs bursátiles y fondos de capital privado no es necesaria la remisión del extracto de cuenta. </w:t>
      </w:r>
    </w:p>
    <w:p w14:paraId="770C273B" w14:textId="77777777" w:rsidR="00D96DA9" w:rsidRPr="004D7F38" w:rsidRDefault="00D96DA9" w:rsidP="00D96DA9">
      <w:pPr>
        <w:pBdr>
          <w:left w:val="single" w:sz="4" w:space="1" w:color="auto"/>
        </w:pBdr>
        <w:jc w:val="both"/>
        <w:rPr>
          <w:rFonts w:ascii="Arial" w:hAnsi="Arial" w:cs="Arial"/>
          <w:sz w:val="16"/>
          <w:szCs w:val="16"/>
          <w:lang w:val="es-ES_tradnl"/>
        </w:rPr>
      </w:pPr>
    </w:p>
    <w:p w14:paraId="2849F167" w14:textId="77777777" w:rsidR="00D96DA9" w:rsidRDefault="00D96DA9" w:rsidP="00D96DA9">
      <w:pPr>
        <w:pBdr>
          <w:left w:val="single" w:sz="4" w:space="1" w:color="auto"/>
        </w:pBdr>
        <w:jc w:val="both"/>
        <w:rPr>
          <w:rFonts w:ascii="Arial" w:hAnsi="Arial" w:cs="Arial"/>
          <w:sz w:val="16"/>
          <w:szCs w:val="16"/>
          <w:lang w:val="es-ES_tradnl"/>
        </w:rPr>
      </w:pPr>
      <w:r w:rsidRPr="00034A1A">
        <w:rPr>
          <w:rFonts w:ascii="Arial" w:hAnsi="Arial" w:cs="Arial"/>
          <w:b/>
          <w:sz w:val="16"/>
          <w:szCs w:val="16"/>
          <w:lang w:val="es-ES_tradnl"/>
        </w:rPr>
        <w:t>3.1.1.3.</w:t>
      </w:r>
      <w:r>
        <w:rPr>
          <w:rFonts w:ascii="Arial" w:hAnsi="Arial" w:cs="Arial"/>
          <w:sz w:val="16"/>
          <w:szCs w:val="16"/>
          <w:lang w:val="es-ES_tradnl"/>
        </w:rPr>
        <w:t xml:space="preserve"> </w:t>
      </w:r>
      <w:r w:rsidRPr="004D7F38">
        <w:rPr>
          <w:rFonts w:ascii="Arial" w:hAnsi="Arial" w:cs="Arial"/>
          <w:sz w:val="16"/>
          <w:szCs w:val="16"/>
          <w:lang w:val="es-ES_tradnl"/>
        </w:rPr>
        <w:t>Cuando la inversión en el FIC se realice a través de una cuenta ómnibus, el extracto de cuenta debe ser expedido por la sociedad administradora a nombre del distribuidor especializado que administra la cuenta ómnibus, y entregado a éste. El distribuidor especializado será el responsable de remitir el extracto de cuenta a los inversionistas de acuerdo con lo dispuesto en el presente numeral.</w:t>
      </w:r>
    </w:p>
    <w:p w14:paraId="37BED6B5" w14:textId="77777777" w:rsidR="00D96DA9" w:rsidRDefault="00D96DA9" w:rsidP="00D96DA9">
      <w:pPr>
        <w:pBdr>
          <w:left w:val="single" w:sz="4" w:space="1" w:color="auto"/>
        </w:pBdr>
        <w:jc w:val="both"/>
        <w:rPr>
          <w:rFonts w:ascii="Arial" w:hAnsi="Arial" w:cs="Arial"/>
          <w:sz w:val="16"/>
          <w:szCs w:val="16"/>
          <w:lang w:val="es-ES_tradnl"/>
        </w:rPr>
      </w:pPr>
    </w:p>
    <w:p w14:paraId="2F3FB2E0" w14:textId="77777777" w:rsidR="00D96DA9" w:rsidRDefault="00D96DA9" w:rsidP="00D96DA9">
      <w:pPr>
        <w:pBdr>
          <w:left w:val="single" w:sz="4" w:space="1" w:color="auto"/>
        </w:pBdr>
        <w:jc w:val="both"/>
        <w:rPr>
          <w:rFonts w:ascii="Arial" w:hAnsi="Arial" w:cs="Arial"/>
          <w:sz w:val="16"/>
          <w:szCs w:val="16"/>
          <w:lang w:val="es-ES_tradnl"/>
        </w:rPr>
      </w:pPr>
      <w:r>
        <w:rPr>
          <w:rFonts w:ascii="Arial" w:hAnsi="Arial" w:cs="Arial"/>
          <w:b/>
          <w:sz w:val="16"/>
          <w:szCs w:val="16"/>
        </w:rPr>
        <w:lastRenderedPageBreak/>
        <w:t xml:space="preserve">3.1.1.4. Para los inversionistas que </w:t>
      </w:r>
      <w:r w:rsidRPr="00E81B6D">
        <w:rPr>
          <w:rFonts w:ascii="Arial" w:hAnsi="Arial" w:cs="Arial"/>
          <w:b/>
          <w:sz w:val="16"/>
          <w:szCs w:val="16"/>
        </w:rPr>
        <w:t>adqui</w:t>
      </w:r>
      <w:r>
        <w:rPr>
          <w:rFonts w:ascii="Arial" w:hAnsi="Arial" w:cs="Arial"/>
          <w:b/>
          <w:sz w:val="16"/>
          <w:szCs w:val="16"/>
        </w:rPr>
        <w:t xml:space="preserve">eran </w:t>
      </w:r>
      <w:r w:rsidRPr="00E81B6D">
        <w:rPr>
          <w:rFonts w:ascii="Arial" w:hAnsi="Arial" w:cs="Arial"/>
          <w:b/>
          <w:sz w:val="16"/>
          <w:szCs w:val="16"/>
        </w:rPr>
        <w:t xml:space="preserve">valores representativos de los derechos de participación de los </w:t>
      </w:r>
      <w:r>
        <w:rPr>
          <w:rFonts w:ascii="Arial" w:hAnsi="Arial" w:cs="Arial"/>
          <w:b/>
          <w:sz w:val="16"/>
          <w:szCs w:val="16"/>
        </w:rPr>
        <w:t>FICs</w:t>
      </w:r>
      <w:r w:rsidRPr="00E81B6D">
        <w:rPr>
          <w:rFonts w:ascii="Arial" w:hAnsi="Arial" w:cs="Arial"/>
          <w:b/>
          <w:sz w:val="16"/>
          <w:szCs w:val="16"/>
        </w:rPr>
        <w:t xml:space="preserve"> cerrados inscritos en el Registro Nacional de Valores y Emisores – RNVE </w:t>
      </w:r>
      <w:r>
        <w:rPr>
          <w:rFonts w:ascii="Arial" w:hAnsi="Arial" w:cs="Arial"/>
          <w:b/>
          <w:sz w:val="16"/>
          <w:szCs w:val="16"/>
        </w:rPr>
        <w:t xml:space="preserve">en </w:t>
      </w:r>
      <w:r w:rsidRPr="00E81B6D">
        <w:rPr>
          <w:rFonts w:ascii="Arial" w:hAnsi="Arial" w:cs="Arial"/>
          <w:b/>
          <w:sz w:val="16"/>
          <w:szCs w:val="16"/>
        </w:rPr>
        <w:t>desarrollo de las actividades de intermediación de valores previstas en el artículo 7.1.1.1.2 del Decreto 2555 de 2010</w:t>
      </w:r>
      <w:r>
        <w:rPr>
          <w:rFonts w:ascii="Arial" w:hAnsi="Arial" w:cs="Arial"/>
          <w:b/>
          <w:sz w:val="16"/>
          <w:szCs w:val="16"/>
        </w:rPr>
        <w:t xml:space="preserve">, las sociedades administradoras deben remitir los extractos únicamente cuando así lo solicite el inversionista, salvo que el reglamento del fondo contemple una periodicidad diferente. </w:t>
      </w:r>
    </w:p>
    <w:p w14:paraId="39BDFC0A" w14:textId="77777777" w:rsidR="00D96DA9" w:rsidRDefault="00D96DA9" w:rsidP="00D96DA9">
      <w:pPr>
        <w:pBdr>
          <w:left w:val="single" w:sz="4" w:space="1" w:color="auto"/>
        </w:pBdr>
        <w:jc w:val="both"/>
        <w:rPr>
          <w:rStyle w:val="DeltaViewInsertion"/>
          <w:rFonts w:ascii="Arial" w:hAnsi="Arial" w:cs="Arial"/>
          <w:color w:val="auto"/>
          <w:sz w:val="16"/>
          <w:szCs w:val="16"/>
          <w:u w:val="none"/>
        </w:rPr>
      </w:pPr>
    </w:p>
    <w:p w14:paraId="487ADC1B" w14:textId="77777777" w:rsidR="00D96DA9" w:rsidRPr="00034A1A" w:rsidRDefault="00D96DA9" w:rsidP="00D96DA9">
      <w:pPr>
        <w:pBdr>
          <w:left w:val="single" w:sz="4" w:space="1" w:color="auto"/>
        </w:pBdr>
        <w:jc w:val="both"/>
        <w:rPr>
          <w:rFonts w:ascii="Arial" w:hAnsi="Arial" w:cs="Arial"/>
          <w:b/>
          <w:sz w:val="16"/>
          <w:szCs w:val="16"/>
        </w:rPr>
      </w:pPr>
      <w:r w:rsidRPr="00034A1A">
        <w:rPr>
          <w:rFonts w:ascii="Arial" w:hAnsi="Arial" w:cs="Arial"/>
          <w:b/>
          <w:sz w:val="16"/>
          <w:szCs w:val="16"/>
        </w:rPr>
        <w:t>3.1.2. Contenido mínimo de los extractos</w:t>
      </w:r>
    </w:p>
    <w:p w14:paraId="2C5AD4CC" w14:textId="77777777" w:rsidR="00D96DA9" w:rsidRPr="00414554" w:rsidRDefault="00D96DA9" w:rsidP="00D96DA9">
      <w:pPr>
        <w:pBdr>
          <w:left w:val="single" w:sz="4" w:space="1" w:color="auto"/>
        </w:pBdr>
        <w:tabs>
          <w:tab w:val="left" w:pos="1440"/>
        </w:tabs>
        <w:jc w:val="both"/>
        <w:rPr>
          <w:rFonts w:ascii="Arial" w:hAnsi="Arial" w:cs="Arial"/>
          <w:sz w:val="16"/>
          <w:szCs w:val="16"/>
          <w:lang w:val="es-ES_tradnl"/>
        </w:rPr>
      </w:pPr>
      <w:bookmarkStart w:id="9" w:name="_DV_C479"/>
    </w:p>
    <w:p w14:paraId="33A2598C" w14:textId="77777777" w:rsidR="00D96DA9" w:rsidRDefault="00D96DA9" w:rsidP="00D96DA9">
      <w:pPr>
        <w:pBdr>
          <w:left w:val="single" w:sz="4" w:space="1" w:color="auto"/>
        </w:pBdr>
        <w:suppressAutoHyphens w:val="0"/>
        <w:autoSpaceDN/>
        <w:jc w:val="both"/>
        <w:textAlignment w:val="auto"/>
        <w:rPr>
          <w:rFonts w:ascii="Arial" w:hAnsi="Arial" w:cs="Arial"/>
          <w:sz w:val="16"/>
          <w:szCs w:val="16"/>
        </w:rPr>
      </w:pPr>
      <w:bookmarkStart w:id="10" w:name="_DV_X539"/>
      <w:bookmarkStart w:id="11" w:name="_DV_C480"/>
      <w:bookmarkEnd w:id="9"/>
      <w:r w:rsidRPr="00034A1A">
        <w:rPr>
          <w:rFonts w:ascii="Arial" w:hAnsi="Arial" w:cs="Arial"/>
          <w:b/>
          <w:sz w:val="16"/>
          <w:szCs w:val="16"/>
        </w:rPr>
        <w:t>3.1.2.1.</w:t>
      </w:r>
      <w:r w:rsidRPr="00034A1A">
        <w:rPr>
          <w:rFonts w:ascii="Arial" w:hAnsi="Arial" w:cs="Arial"/>
          <w:sz w:val="16"/>
          <w:szCs w:val="16"/>
        </w:rPr>
        <w:t xml:space="preserve"> </w:t>
      </w:r>
      <w:r>
        <w:rPr>
          <w:rFonts w:ascii="Arial" w:hAnsi="Arial" w:cs="Arial"/>
          <w:sz w:val="16"/>
          <w:szCs w:val="16"/>
        </w:rPr>
        <w:t>Aportes o inversiones y/o retiros realizados en el respectivo FIC durante el periodo correspondiente, expresados en pesos y en unidades.</w:t>
      </w:r>
    </w:p>
    <w:p w14:paraId="7652159D" w14:textId="77777777" w:rsidR="00D96DA9" w:rsidRDefault="00D96DA9" w:rsidP="00D96DA9">
      <w:pPr>
        <w:pBdr>
          <w:left w:val="single" w:sz="4" w:space="1" w:color="auto"/>
        </w:pBdr>
        <w:suppressAutoHyphens w:val="0"/>
        <w:autoSpaceDN/>
        <w:jc w:val="both"/>
        <w:textAlignment w:val="auto"/>
        <w:rPr>
          <w:rFonts w:ascii="Arial" w:hAnsi="Arial" w:cs="Arial"/>
          <w:sz w:val="16"/>
          <w:szCs w:val="16"/>
        </w:rPr>
      </w:pPr>
    </w:p>
    <w:p w14:paraId="46142C5C" w14:textId="77777777" w:rsidR="00D96DA9" w:rsidRPr="00414554" w:rsidRDefault="00D96DA9" w:rsidP="00D96DA9">
      <w:pPr>
        <w:pBdr>
          <w:left w:val="single" w:sz="4" w:space="1" w:color="auto"/>
        </w:pBdr>
        <w:suppressAutoHyphens w:val="0"/>
        <w:autoSpaceDN/>
        <w:jc w:val="both"/>
        <w:textAlignment w:val="auto"/>
        <w:rPr>
          <w:rFonts w:ascii="Arial" w:hAnsi="Arial" w:cs="Arial"/>
          <w:sz w:val="16"/>
          <w:szCs w:val="16"/>
        </w:rPr>
      </w:pPr>
      <w:r w:rsidRPr="00034A1A">
        <w:rPr>
          <w:rFonts w:ascii="Arial" w:hAnsi="Arial" w:cs="Arial"/>
          <w:b/>
          <w:sz w:val="16"/>
          <w:szCs w:val="16"/>
        </w:rPr>
        <w:t>3.1.2.2</w:t>
      </w:r>
      <w:r w:rsidRPr="00034A1A">
        <w:rPr>
          <w:rFonts w:ascii="Arial" w:hAnsi="Arial" w:cs="Arial"/>
          <w:sz w:val="16"/>
          <w:szCs w:val="16"/>
        </w:rPr>
        <w:t xml:space="preserve"> </w:t>
      </w:r>
      <w:r w:rsidRPr="00414554">
        <w:rPr>
          <w:rFonts w:ascii="Arial" w:hAnsi="Arial" w:cs="Arial"/>
          <w:sz w:val="16"/>
          <w:szCs w:val="16"/>
        </w:rPr>
        <w:t>Identificación del inversionista suscriptor.</w:t>
      </w:r>
      <w:bookmarkStart w:id="12" w:name="_DV_C481"/>
      <w:bookmarkEnd w:id="10"/>
      <w:bookmarkEnd w:id="11"/>
    </w:p>
    <w:p w14:paraId="0EF696DF" w14:textId="77777777" w:rsidR="00D96DA9" w:rsidRPr="00414554" w:rsidRDefault="00D96DA9" w:rsidP="00D96DA9">
      <w:pPr>
        <w:pBdr>
          <w:left w:val="single" w:sz="4" w:space="1" w:color="auto"/>
        </w:pBdr>
        <w:suppressAutoHyphens w:val="0"/>
        <w:autoSpaceDN/>
        <w:jc w:val="both"/>
        <w:textAlignment w:val="auto"/>
        <w:rPr>
          <w:rFonts w:ascii="Arial" w:hAnsi="Arial" w:cs="Arial"/>
          <w:sz w:val="16"/>
          <w:szCs w:val="16"/>
        </w:rPr>
      </w:pPr>
    </w:p>
    <w:p w14:paraId="2506AD80" w14:textId="77777777" w:rsidR="00D96DA9" w:rsidRPr="00414554" w:rsidRDefault="00D96DA9" w:rsidP="00D96DA9">
      <w:pPr>
        <w:pBdr>
          <w:left w:val="single" w:sz="4" w:space="1" w:color="auto"/>
        </w:pBdr>
        <w:suppressAutoHyphens w:val="0"/>
        <w:autoSpaceDN/>
        <w:jc w:val="both"/>
        <w:textAlignment w:val="auto"/>
        <w:rPr>
          <w:rFonts w:ascii="Arial" w:hAnsi="Arial" w:cs="Arial"/>
          <w:sz w:val="16"/>
          <w:szCs w:val="16"/>
          <w:lang w:val="es-CO"/>
        </w:rPr>
      </w:pPr>
      <w:r w:rsidRPr="00034A1A">
        <w:rPr>
          <w:rFonts w:ascii="Arial" w:hAnsi="Arial" w:cs="Arial"/>
          <w:b/>
          <w:sz w:val="16"/>
          <w:szCs w:val="16"/>
        </w:rPr>
        <w:t>3.1.2.3</w:t>
      </w:r>
      <w:r w:rsidRPr="00414554">
        <w:rPr>
          <w:rFonts w:ascii="Arial" w:hAnsi="Arial" w:cs="Arial"/>
          <w:sz w:val="16"/>
          <w:szCs w:val="16"/>
        </w:rPr>
        <w:t xml:space="preserve">. Tipo de participación y valor de la unidad. </w:t>
      </w:r>
    </w:p>
    <w:p w14:paraId="0C3ABBBA" w14:textId="77777777" w:rsidR="00D96DA9" w:rsidRPr="00034A1A" w:rsidRDefault="00D96DA9" w:rsidP="00D96DA9">
      <w:pPr>
        <w:pBdr>
          <w:left w:val="single" w:sz="4" w:space="1" w:color="auto"/>
        </w:pBdr>
        <w:rPr>
          <w:rFonts w:ascii="Arial" w:hAnsi="Arial" w:cs="Arial"/>
          <w:sz w:val="16"/>
          <w:szCs w:val="16"/>
          <w:lang w:val="es-CO"/>
        </w:rPr>
      </w:pPr>
    </w:p>
    <w:p w14:paraId="44409933" w14:textId="77777777" w:rsidR="00D96DA9" w:rsidRPr="00414554" w:rsidRDefault="00D96DA9" w:rsidP="00D96DA9">
      <w:pPr>
        <w:pBdr>
          <w:left w:val="single" w:sz="4" w:space="1" w:color="auto"/>
        </w:pBdr>
        <w:suppressAutoHyphens w:val="0"/>
        <w:autoSpaceDN/>
        <w:jc w:val="both"/>
        <w:textAlignment w:val="auto"/>
        <w:rPr>
          <w:rFonts w:ascii="Arial" w:hAnsi="Arial" w:cs="Arial"/>
          <w:sz w:val="16"/>
          <w:szCs w:val="16"/>
        </w:rPr>
      </w:pPr>
      <w:bookmarkStart w:id="13" w:name="_DV_C482"/>
      <w:bookmarkEnd w:id="12"/>
      <w:r w:rsidRPr="00034A1A">
        <w:rPr>
          <w:rFonts w:ascii="Arial" w:hAnsi="Arial" w:cs="Arial"/>
          <w:b/>
          <w:sz w:val="16"/>
          <w:szCs w:val="16"/>
        </w:rPr>
        <w:t>3.1.2.4.</w:t>
      </w:r>
      <w:r w:rsidRPr="00414554">
        <w:rPr>
          <w:rFonts w:ascii="Arial" w:hAnsi="Arial" w:cs="Arial"/>
          <w:sz w:val="16"/>
          <w:szCs w:val="16"/>
        </w:rPr>
        <w:t xml:space="preserve"> Saldo</w:t>
      </w:r>
      <w:bookmarkStart w:id="14" w:name="_DV_X541"/>
      <w:bookmarkStart w:id="15" w:name="_DV_C483"/>
      <w:bookmarkEnd w:id="13"/>
      <w:r w:rsidRPr="00414554">
        <w:rPr>
          <w:rFonts w:ascii="Arial" w:hAnsi="Arial" w:cs="Arial"/>
          <w:sz w:val="16"/>
          <w:szCs w:val="16"/>
        </w:rPr>
        <w:t xml:space="preserve"> inicial y final del período revelado.</w:t>
      </w:r>
      <w:bookmarkStart w:id="16" w:name="_DV_C484"/>
      <w:bookmarkEnd w:id="14"/>
      <w:bookmarkEnd w:id="15"/>
    </w:p>
    <w:p w14:paraId="7D421011" w14:textId="77777777" w:rsidR="00D96DA9" w:rsidRPr="00034A1A" w:rsidRDefault="00D96DA9" w:rsidP="00D96DA9">
      <w:pPr>
        <w:pBdr>
          <w:left w:val="single" w:sz="4" w:space="1" w:color="auto"/>
        </w:pBdr>
        <w:rPr>
          <w:rFonts w:ascii="Arial" w:hAnsi="Arial" w:cs="Arial"/>
          <w:sz w:val="16"/>
          <w:szCs w:val="16"/>
        </w:rPr>
      </w:pPr>
    </w:p>
    <w:p w14:paraId="6A6F5482" w14:textId="77777777" w:rsidR="00D96DA9" w:rsidRPr="00414554" w:rsidRDefault="00D96DA9" w:rsidP="00D96DA9">
      <w:pPr>
        <w:pBdr>
          <w:left w:val="single" w:sz="4" w:space="1" w:color="auto"/>
        </w:pBdr>
        <w:suppressAutoHyphens w:val="0"/>
        <w:autoSpaceDN/>
        <w:jc w:val="both"/>
        <w:textAlignment w:val="auto"/>
        <w:rPr>
          <w:rFonts w:ascii="Arial" w:hAnsi="Arial" w:cs="Arial"/>
          <w:sz w:val="16"/>
          <w:szCs w:val="16"/>
        </w:rPr>
      </w:pPr>
      <w:bookmarkStart w:id="17" w:name="_DV_X543"/>
      <w:bookmarkStart w:id="18" w:name="_DV_C485"/>
      <w:bookmarkEnd w:id="16"/>
      <w:r w:rsidRPr="00034A1A">
        <w:rPr>
          <w:rFonts w:ascii="Arial" w:hAnsi="Arial" w:cs="Arial"/>
          <w:b/>
          <w:sz w:val="16"/>
          <w:szCs w:val="16"/>
        </w:rPr>
        <w:t>3.1.2.5.</w:t>
      </w:r>
      <w:r w:rsidRPr="00414554">
        <w:rPr>
          <w:rFonts w:ascii="Arial" w:hAnsi="Arial" w:cs="Arial"/>
          <w:sz w:val="16"/>
          <w:szCs w:val="16"/>
        </w:rPr>
        <w:t xml:space="preserve"> El valor y la fecha de recepción de las inversiones iniciales o adicionales.</w:t>
      </w:r>
      <w:bookmarkStart w:id="19" w:name="_DV_C486"/>
      <w:bookmarkEnd w:id="17"/>
      <w:bookmarkEnd w:id="18"/>
    </w:p>
    <w:p w14:paraId="4C09F4A4" w14:textId="77777777" w:rsidR="00D96DA9" w:rsidRPr="00034A1A" w:rsidRDefault="00D96DA9" w:rsidP="00D96DA9">
      <w:pPr>
        <w:pBdr>
          <w:left w:val="single" w:sz="4" w:space="1" w:color="auto"/>
        </w:pBdr>
        <w:rPr>
          <w:rFonts w:ascii="Arial" w:hAnsi="Arial" w:cs="Arial"/>
          <w:sz w:val="16"/>
          <w:szCs w:val="16"/>
        </w:rPr>
      </w:pPr>
    </w:p>
    <w:p w14:paraId="34FB0342" w14:textId="77777777" w:rsidR="00D96DA9" w:rsidRPr="00414554" w:rsidRDefault="00D96DA9" w:rsidP="00D96DA9">
      <w:pPr>
        <w:pBdr>
          <w:left w:val="single" w:sz="4" w:space="1" w:color="auto"/>
        </w:pBdr>
        <w:suppressAutoHyphens w:val="0"/>
        <w:autoSpaceDN/>
        <w:jc w:val="both"/>
        <w:textAlignment w:val="auto"/>
        <w:rPr>
          <w:rFonts w:ascii="Arial" w:hAnsi="Arial" w:cs="Arial"/>
          <w:sz w:val="16"/>
          <w:szCs w:val="16"/>
        </w:rPr>
      </w:pPr>
      <w:bookmarkStart w:id="20" w:name="_DV_X545"/>
      <w:bookmarkStart w:id="21" w:name="_DV_C487"/>
      <w:bookmarkEnd w:id="19"/>
      <w:r w:rsidRPr="00034A1A">
        <w:rPr>
          <w:rFonts w:ascii="Arial" w:hAnsi="Arial" w:cs="Arial"/>
          <w:b/>
          <w:sz w:val="16"/>
          <w:szCs w:val="16"/>
        </w:rPr>
        <w:t>3.1.2.6.</w:t>
      </w:r>
      <w:r w:rsidRPr="00414554">
        <w:rPr>
          <w:rFonts w:ascii="Arial" w:hAnsi="Arial" w:cs="Arial"/>
          <w:sz w:val="16"/>
          <w:szCs w:val="16"/>
        </w:rPr>
        <w:t xml:space="preserve"> Los rendimientos abonados durante el período y las retenciones practicadas.</w:t>
      </w:r>
      <w:bookmarkEnd w:id="20"/>
      <w:bookmarkEnd w:id="21"/>
    </w:p>
    <w:p w14:paraId="1CB8BFFD" w14:textId="77777777" w:rsidR="00D96DA9" w:rsidRPr="00A568B5" w:rsidRDefault="00D96DA9" w:rsidP="00D96DA9">
      <w:pPr>
        <w:pBdr>
          <w:left w:val="single" w:sz="4" w:space="1" w:color="auto"/>
        </w:pBdr>
        <w:rPr>
          <w:rFonts w:ascii="Arial" w:hAnsi="Arial" w:cs="Arial"/>
          <w:sz w:val="16"/>
          <w:szCs w:val="16"/>
        </w:rPr>
      </w:pPr>
    </w:p>
    <w:p w14:paraId="76AA0B8C" w14:textId="77777777" w:rsidR="00D96DA9" w:rsidRPr="004D7F38" w:rsidRDefault="00D96DA9" w:rsidP="00D96DA9">
      <w:pPr>
        <w:pBdr>
          <w:left w:val="single" w:sz="4" w:space="1" w:color="auto"/>
        </w:pBdr>
        <w:suppressAutoHyphens w:val="0"/>
        <w:autoSpaceDN/>
        <w:jc w:val="both"/>
        <w:textAlignment w:val="auto"/>
        <w:rPr>
          <w:rFonts w:ascii="Arial" w:hAnsi="Arial" w:cs="Arial"/>
          <w:sz w:val="16"/>
          <w:szCs w:val="16"/>
        </w:rPr>
      </w:pPr>
      <w:bookmarkStart w:id="22" w:name="_DV_X547"/>
      <w:bookmarkStart w:id="23" w:name="_DV_C489"/>
      <w:r w:rsidRPr="00034A1A">
        <w:rPr>
          <w:rFonts w:ascii="Arial" w:hAnsi="Arial" w:cs="Arial"/>
          <w:b/>
          <w:sz w:val="16"/>
          <w:szCs w:val="16"/>
        </w:rPr>
        <w:t>3.1.2.7.</w:t>
      </w:r>
      <w:r>
        <w:rPr>
          <w:rFonts w:ascii="Arial" w:hAnsi="Arial" w:cs="Arial"/>
          <w:sz w:val="16"/>
          <w:szCs w:val="16"/>
        </w:rPr>
        <w:t xml:space="preserve"> </w:t>
      </w:r>
      <w:r w:rsidRPr="004D7F38">
        <w:rPr>
          <w:rFonts w:ascii="Arial" w:hAnsi="Arial" w:cs="Arial"/>
          <w:sz w:val="16"/>
          <w:szCs w:val="16"/>
        </w:rPr>
        <w:t xml:space="preserve">La rentabilidad histórica del </w:t>
      </w:r>
      <w:bookmarkStart w:id="24" w:name="_DV_C490"/>
      <w:bookmarkEnd w:id="22"/>
      <w:bookmarkEnd w:id="23"/>
      <w:r w:rsidRPr="004D7F38">
        <w:rPr>
          <w:rFonts w:ascii="Arial" w:hAnsi="Arial" w:cs="Arial"/>
          <w:sz w:val="16"/>
          <w:szCs w:val="16"/>
        </w:rPr>
        <w:t>FIC, de acuerdo con lo dispuesto en el numeral 11 del anexo 6 del presente Título, la cual permite reflejar esta información por cada tipo de participación.</w:t>
      </w:r>
      <w:bookmarkStart w:id="25" w:name="_DV_C491"/>
      <w:bookmarkEnd w:id="24"/>
    </w:p>
    <w:p w14:paraId="7489F45D" w14:textId="77777777" w:rsidR="00D96DA9" w:rsidRPr="00034A1A" w:rsidRDefault="00D96DA9" w:rsidP="00D96DA9">
      <w:pPr>
        <w:pBdr>
          <w:left w:val="single" w:sz="4" w:space="1" w:color="auto"/>
        </w:pBdr>
        <w:rPr>
          <w:rFonts w:ascii="Arial" w:hAnsi="Arial" w:cs="Arial"/>
          <w:sz w:val="16"/>
          <w:szCs w:val="16"/>
        </w:rPr>
      </w:pPr>
    </w:p>
    <w:p w14:paraId="6B709363" w14:textId="77777777" w:rsidR="00D96DA9" w:rsidRPr="004D7F38" w:rsidRDefault="00D96DA9" w:rsidP="00D96DA9">
      <w:pPr>
        <w:pBdr>
          <w:left w:val="single" w:sz="4" w:space="1" w:color="auto"/>
        </w:pBdr>
        <w:suppressAutoHyphens w:val="0"/>
        <w:autoSpaceDN/>
        <w:jc w:val="both"/>
        <w:textAlignment w:val="auto"/>
        <w:rPr>
          <w:rFonts w:ascii="Arial" w:hAnsi="Arial" w:cs="Arial"/>
          <w:sz w:val="16"/>
          <w:szCs w:val="16"/>
        </w:rPr>
      </w:pPr>
      <w:bookmarkStart w:id="26" w:name="_DV_X550"/>
      <w:bookmarkStart w:id="27" w:name="_DV_C492"/>
      <w:bookmarkEnd w:id="25"/>
      <w:r w:rsidRPr="00034A1A">
        <w:rPr>
          <w:rFonts w:ascii="Arial" w:hAnsi="Arial" w:cs="Arial"/>
          <w:b/>
          <w:sz w:val="16"/>
          <w:szCs w:val="16"/>
        </w:rPr>
        <w:t>3.1.2.8.</w:t>
      </w:r>
      <w:r>
        <w:rPr>
          <w:rFonts w:ascii="Arial" w:hAnsi="Arial" w:cs="Arial"/>
          <w:sz w:val="16"/>
          <w:szCs w:val="16"/>
        </w:rPr>
        <w:t xml:space="preserve"> </w:t>
      </w:r>
      <w:r w:rsidRPr="004D7F38">
        <w:rPr>
          <w:rFonts w:ascii="Arial" w:hAnsi="Arial" w:cs="Arial"/>
          <w:sz w:val="16"/>
          <w:szCs w:val="16"/>
        </w:rPr>
        <w:t>Remuneración de la sociedad administradora y del gestor externo o gestor extranjero, en caso de existir, de conformidad con lo definido en el reglamento.</w:t>
      </w:r>
      <w:bookmarkStart w:id="28" w:name="_DV_C493"/>
      <w:bookmarkEnd w:id="26"/>
      <w:bookmarkEnd w:id="27"/>
    </w:p>
    <w:p w14:paraId="58D323B1" w14:textId="77777777" w:rsidR="00D96DA9" w:rsidRPr="00034A1A" w:rsidRDefault="00D96DA9" w:rsidP="00D96DA9">
      <w:pPr>
        <w:pBdr>
          <w:left w:val="single" w:sz="4" w:space="1" w:color="auto"/>
        </w:pBdr>
        <w:rPr>
          <w:rFonts w:ascii="Arial" w:hAnsi="Arial" w:cs="Arial"/>
          <w:sz w:val="16"/>
          <w:szCs w:val="16"/>
        </w:rPr>
      </w:pPr>
    </w:p>
    <w:p w14:paraId="370D1857" w14:textId="77777777" w:rsidR="00D96DA9" w:rsidRPr="003A6436" w:rsidRDefault="00D96DA9" w:rsidP="00D96DA9">
      <w:pPr>
        <w:pBdr>
          <w:left w:val="single" w:sz="4" w:space="1" w:color="auto"/>
        </w:pBdr>
        <w:suppressAutoHyphens w:val="0"/>
        <w:autoSpaceDN/>
        <w:jc w:val="both"/>
        <w:textAlignment w:val="auto"/>
        <w:rPr>
          <w:rFonts w:ascii="Arial" w:hAnsi="Arial" w:cs="Arial"/>
          <w:sz w:val="16"/>
          <w:szCs w:val="16"/>
        </w:rPr>
      </w:pPr>
      <w:bookmarkStart w:id="29" w:name="_DV_C494"/>
      <w:bookmarkEnd w:id="28"/>
      <w:r w:rsidRPr="00034A1A">
        <w:rPr>
          <w:rFonts w:ascii="Arial" w:hAnsi="Arial" w:cs="Arial"/>
          <w:b/>
          <w:sz w:val="16"/>
          <w:szCs w:val="16"/>
        </w:rPr>
        <w:t>3.1.2.9.</w:t>
      </w:r>
      <w:r w:rsidRPr="00034A1A">
        <w:rPr>
          <w:rFonts w:ascii="Arial" w:hAnsi="Arial" w:cs="Arial"/>
          <w:sz w:val="16"/>
          <w:szCs w:val="16"/>
        </w:rPr>
        <w:t xml:space="preserve"> </w:t>
      </w:r>
      <w:r w:rsidRPr="004D7F38">
        <w:rPr>
          <w:rFonts w:ascii="Arial" w:hAnsi="Arial" w:cs="Arial"/>
          <w:sz w:val="16"/>
          <w:szCs w:val="16"/>
        </w:rPr>
        <w:t xml:space="preserve">Información sobre la página de Internet y demás datos necesarios para ubicar la información mencionada bajo el </w:t>
      </w:r>
      <w:r w:rsidRPr="003A6436">
        <w:rPr>
          <w:rFonts w:ascii="Arial" w:hAnsi="Arial" w:cs="Arial"/>
          <w:sz w:val="16"/>
          <w:szCs w:val="16"/>
        </w:rPr>
        <w:t>numeral 4.2 del presente Capítulo.</w:t>
      </w:r>
      <w:bookmarkEnd w:id="29"/>
    </w:p>
    <w:p w14:paraId="0C6B8FAF" w14:textId="77777777" w:rsidR="00D96DA9" w:rsidRPr="00034A1A" w:rsidRDefault="00D96DA9" w:rsidP="00D96DA9">
      <w:pPr>
        <w:pBdr>
          <w:left w:val="single" w:sz="4" w:space="1" w:color="auto"/>
        </w:pBdr>
        <w:rPr>
          <w:rFonts w:ascii="Arial" w:hAnsi="Arial" w:cs="Arial"/>
          <w:sz w:val="16"/>
          <w:szCs w:val="16"/>
        </w:rPr>
      </w:pPr>
    </w:p>
    <w:p w14:paraId="1573EA65" w14:textId="4690407B" w:rsidR="00D96DA9" w:rsidRDefault="00D96DA9" w:rsidP="00D96DA9">
      <w:pPr>
        <w:pBdr>
          <w:left w:val="single" w:sz="4" w:space="1" w:color="auto"/>
        </w:pBdr>
        <w:suppressAutoHyphens w:val="0"/>
        <w:autoSpaceDN/>
        <w:jc w:val="both"/>
        <w:textAlignment w:val="auto"/>
        <w:rPr>
          <w:rFonts w:ascii="Arial" w:hAnsi="Arial" w:cs="Arial"/>
          <w:b/>
          <w:sz w:val="16"/>
          <w:szCs w:val="16"/>
        </w:rPr>
      </w:pPr>
      <w:bookmarkStart w:id="30" w:name="_DV_X552"/>
      <w:bookmarkStart w:id="31" w:name="_DV_C497"/>
      <w:bookmarkStart w:id="32" w:name="_Ref389834059"/>
      <w:r w:rsidRPr="00AD5FD5">
        <w:rPr>
          <w:rFonts w:ascii="Arial" w:hAnsi="Arial" w:cs="Arial"/>
          <w:b/>
          <w:sz w:val="16"/>
          <w:szCs w:val="16"/>
        </w:rPr>
        <w:t>3.1.10.</w:t>
      </w:r>
      <w:r w:rsidRPr="003A6436">
        <w:rPr>
          <w:rFonts w:ascii="Arial" w:hAnsi="Arial" w:cs="Arial"/>
          <w:sz w:val="16"/>
          <w:szCs w:val="16"/>
        </w:rPr>
        <w:t xml:space="preserve"> </w:t>
      </w:r>
      <w:r w:rsidRPr="00AD5FD5">
        <w:rPr>
          <w:rFonts w:ascii="Arial" w:hAnsi="Arial" w:cs="Arial"/>
          <w:b/>
          <w:sz w:val="16"/>
          <w:szCs w:val="16"/>
        </w:rPr>
        <w:t>Los extractos deben remitirse por medio electrónico verificable, a menos que el inversionista haya solicitado expresamente la remisión por medios físicos en el momento de su vinculación. El tipo de medio o medios a utiliza</w:t>
      </w:r>
      <w:r w:rsidR="00770D6F">
        <w:rPr>
          <w:rFonts w:ascii="Arial" w:hAnsi="Arial" w:cs="Arial"/>
          <w:b/>
          <w:sz w:val="16"/>
          <w:szCs w:val="16"/>
        </w:rPr>
        <w:t>rse</w:t>
      </w:r>
      <w:r w:rsidRPr="00AD5FD5">
        <w:rPr>
          <w:rFonts w:ascii="Arial" w:hAnsi="Arial" w:cs="Arial"/>
          <w:b/>
          <w:sz w:val="16"/>
          <w:szCs w:val="16"/>
        </w:rPr>
        <w:t xml:space="preserve"> debe quedar consignado en el reglamento del respectivo FIC.</w:t>
      </w:r>
      <w:bookmarkEnd w:id="30"/>
      <w:bookmarkEnd w:id="31"/>
      <w:bookmarkEnd w:id="32"/>
    </w:p>
    <w:p w14:paraId="76C4AE0B" w14:textId="2D4F4CF0" w:rsidR="00770D6F" w:rsidRDefault="00770D6F" w:rsidP="00D96DA9">
      <w:pPr>
        <w:pBdr>
          <w:left w:val="single" w:sz="4" w:space="1" w:color="auto"/>
        </w:pBdr>
        <w:suppressAutoHyphens w:val="0"/>
        <w:autoSpaceDN/>
        <w:jc w:val="both"/>
        <w:textAlignment w:val="auto"/>
        <w:rPr>
          <w:rFonts w:ascii="Arial" w:hAnsi="Arial" w:cs="Arial"/>
          <w:b/>
          <w:sz w:val="16"/>
          <w:szCs w:val="16"/>
        </w:rPr>
      </w:pPr>
    </w:p>
    <w:p w14:paraId="56475DBD" w14:textId="588BB9C4" w:rsidR="00770D6F" w:rsidRPr="004D7F38" w:rsidRDefault="00770D6F" w:rsidP="00D96DA9">
      <w:pPr>
        <w:pBdr>
          <w:left w:val="single" w:sz="4" w:space="1" w:color="auto"/>
        </w:pBdr>
        <w:suppressAutoHyphens w:val="0"/>
        <w:autoSpaceDN/>
        <w:jc w:val="both"/>
        <w:textAlignment w:val="auto"/>
        <w:rPr>
          <w:rFonts w:ascii="Arial" w:hAnsi="Arial" w:cs="Arial"/>
          <w:sz w:val="16"/>
          <w:szCs w:val="16"/>
        </w:rPr>
      </w:pPr>
      <w:r>
        <w:rPr>
          <w:rFonts w:ascii="Arial" w:hAnsi="Arial" w:cs="Arial"/>
          <w:b/>
          <w:sz w:val="16"/>
          <w:szCs w:val="16"/>
        </w:rPr>
        <w:t xml:space="preserve">3.1.11. Los extractos de los </w:t>
      </w:r>
      <w:r w:rsidRPr="00770D6F">
        <w:rPr>
          <w:rFonts w:ascii="Arial" w:hAnsi="Arial" w:cs="Arial"/>
          <w:b/>
          <w:sz w:val="16"/>
          <w:szCs w:val="16"/>
        </w:rPr>
        <w:t>FICs cerrados inscritos en el Registro Nacional de Valores y Emisores – RNVE</w:t>
      </w:r>
      <w:r>
        <w:rPr>
          <w:rFonts w:ascii="Arial" w:hAnsi="Arial" w:cs="Arial"/>
          <w:b/>
          <w:sz w:val="16"/>
          <w:szCs w:val="16"/>
        </w:rPr>
        <w:t xml:space="preserve"> </w:t>
      </w:r>
      <w:r w:rsidRPr="00770D6F">
        <w:rPr>
          <w:rFonts w:ascii="Arial" w:hAnsi="Arial" w:cs="Arial"/>
          <w:b/>
          <w:sz w:val="16"/>
          <w:szCs w:val="16"/>
        </w:rPr>
        <w:t>y listados en bolsas de valores y sistemas de negociación de valores</w:t>
      </w:r>
      <w:r>
        <w:rPr>
          <w:rFonts w:ascii="Arial" w:hAnsi="Arial" w:cs="Arial"/>
          <w:b/>
          <w:sz w:val="16"/>
          <w:szCs w:val="16"/>
        </w:rPr>
        <w:t xml:space="preserve"> deben incluir el valor de mercado de las participaciones, según la información reportada </w:t>
      </w:r>
      <w:r w:rsidR="002F1DBB">
        <w:rPr>
          <w:rFonts w:ascii="Arial" w:hAnsi="Arial" w:cs="Arial"/>
          <w:b/>
          <w:sz w:val="16"/>
          <w:szCs w:val="16"/>
        </w:rPr>
        <w:t>por los proveedores de precios.</w:t>
      </w:r>
    </w:p>
    <w:p w14:paraId="2D983594" w14:textId="62878FFD" w:rsidR="00A47C7D" w:rsidRPr="004D7F38" w:rsidRDefault="00A47C7D" w:rsidP="00A47C7D">
      <w:pPr>
        <w:jc w:val="both"/>
        <w:rPr>
          <w:rFonts w:ascii="Arial" w:hAnsi="Arial" w:cs="Arial"/>
          <w:sz w:val="16"/>
          <w:szCs w:val="16"/>
          <w:lang w:val="es-ES_tradnl"/>
        </w:rPr>
      </w:pPr>
    </w:p>
    <w:p w14:paraId="434C35DF" w14:textId="77777777" w:rsidR="00A47C7D" w:rsidRDefault="00A47C7D" w:rsidP="00A47C7D">
      <w:pPr>
        <w:jc w:val="both"/>
        <w:rPr>
          <w:rFonts w:ascii="Arial" w:hAnsi="Arial" w:cs="Arial"/>
          <w:sz w:val="16"/>
          <w:szCs w:val="16"/>
          <w:lang w:val="es-ES_tradnl"/>
        </w:rPr>
      </w:pPr>
    </w:p>
    <w:p w14:paraId="5DBB944F" w14:textId="77777777" w:rsidR="00A47C7D" w:rsidRPr="003A6436" w:rsidRDefault="00A47C7D" w:rsidP="00A47C7D">
      <w:pPr>
        <w:jc w:val="both"/>
        <w:rPr>
          <w:rFonts w:ascii="Arial" w:hAnsi="Arial" w:cs="Arial"/>
          <w:b/>
          <w:sz w:val="16"/>
          <w:szCs w:val="16"/>
          <w:lang w:val="es-ES_tradnl"/>
        </w:rPr>
      </w:pPr>
      <w:r w:rsidRPr="003A6436">
        <w:rPr>
          <w:rFonts w:ascii="Arial" w:hAnsi="Arial" w:cs="Arial"/>
          <w:b/>
          <w:sz w:val="16"/>
          <w:szCs w:val="16"/>
          <w:lang w:val="es-ES_tradnl"/>
        </w:rPr>
        <w:t>3.2 Ficha técnica</w:t>
      </w:r>
    </w:p>
    <w:p w14:paraId="003594E9" w14:textId="77777777" w:rsidR="00A47C7D" w:rsidRPr="004D7F38" w:rsidRDefault="00A47C7D" w:rsidP="00A47C7D">
      <w:pPr>
        <w:jc w:val="both"/>
        <w:rPr>
          <w:rStyle w:val="DeltaViewInsertion"/>
          <w:rFonts w:ascii="Arial" w:hAnsi="Arial" w:cs="Arial"/>
          <w:b/>
          <w:color w:val="auto"/>
          <w:sz w:val="16"/>
          <w:szCs w:val="16"/>
          <w:u w:val="none"/>
        </w:rPr>
      </w:pPr>
      <w:bookmarkStart w:id="33" w:name="_DV_C503"/>
      <w:bookmarkStart w:id="34" w:name="_Ref372108630"/>
    </w:p>
    <w:p w14:paraId="229E6BF0" w14:textId="77777777" w:rsidR="00A47C7D" w:rsidRPr="004D7F38" w:rsidRDefault="00A47C7D" w:rsidP="00A47C7D">
      <w:pPr>
        <w:jc w:val="both"/>
        <w:rPr>
          <w:rFonts w:ascii="Arial" w:hAnsi="Arial" w:cs="Arial"/>
          <w:sz w:val="16"/>
          <w:szCs w:val="16"/>
          <w:lang w:val="es-MX"/>
        </w:rPr>
      </w:pPr>
      <w:r w:rsidRPr="004D7F38">
        <w:rPr>
          <w:rFonts w:ascii="Arial" w:hAnsi="Arial" w:cs="Arial"/>
          <w:sz w:val="16"/>
          <w:szCs w:val="16"/>
          <w:lang w:val="es-MX"/>
        </w:rPr>
        <w:t>La ficha técnica debe implementarse de conformidad con lo establecido en el “ANEXO 6 INSTRUCTIVO Y FORMATO DE LA FICHA TÉCNICA” del presente Título y sólo se permiten variaciones relacionadas con la adición del color institucional y el logotipo de cada sociedad administradora exclusivamente en el lugar para ello definido. Los gráficos que se incluyan deberán presentarse en las mismas condiciones señaladas en el formato, conservando la misma forma de presentación para los rótulos de los datos.</w:t>
      </w:r>
    </w:p>
    <w:p w14:paraId="329F9FFF" w14:textId="77777777" w:rsidR="00A47C7D" w:rsidRPr="004D7F38" w:rsidRDefault="00A47C7D" w:rsidP="00A47C7D">
      <w:pPr>
        <w:jc w:val="both"/>
        <w:rPr>
          <w:rFonts w:ascii="Arial" w:hAnsi="Arial" w:cs="Arial"/>
          <w:b/>
          <w:sz w:val="16"/>
          <w:szCs w:val="16"/>
          <w:lang w:val="es-MX"/>
        </w:rPr>
      </w:pPr>
    </w:p>
    <w:p w14:paraId="30C9B847" w14:textId="77777777" w:rsidR="00A47C7D" w:rsidRPr="004D7F38" w:rsidRDefault="00A47C7D" w:rsidP="00A47C7D">
      <w:pPr>
        <w:jc w:val="both"/>
        <w:rPr>
          <w:rFonts w:ascii="Arial" w:hAnsi="Arial" w:cs="Arial"/>
          <w:sz w:val="16"/>
          <w:szCs w:val="16"/>
          <w:lang w:val="es-MX"/>
        </w:rPr>
      </w:pPr>
      <w:r w:rsidRPr="004D7F38">
        <w:rPr>
          <w:rFonts w:ascii="Arial" w:hAnsi="Arial" w:cs="Arial"/>
          <w:sz w:val="16"/>
          <w:szCs w:val="16"/>
          <w:lang w:val="es-MX"/>
        </w:rPr>
        <w:t>La ficha técnica debe actualizarse y publicarse mensualmente dentro de los cinco (5) días hábiles siguientes al último día calendario del mes. La fecha de corte de la información será el último día calendario del mes que se está informando. Adicionalmente, se debe mantener en la página web las fichas técnicas correspondientes a los últimos seis (6) meses.</w:t>
      </w:r>
    </w:p>
    <w:p w14:paraId="45AF4FF0" w14:textId="77777777" w:rsidR="00A47C7D" w:rsidRPr="004D7F38" w:rsidRDefault="00A47C7D" w:rsidP="00A47C7D">
      <w:pPr>
        <w:jc w:val="both"/>
        <w:rPr>
          <w:rFonts w:ascii="Arial" w:hAnsi="Arial" w:cs="Arial"/>
          <w:sz w:val="16"/>
          <w:szCs w:val="16"/>
          <w:lang w:val="es-MX"/>
        </w:rPr>
      </w:pPr>
    </w:p>
    <w:p w14:paraId="719A8359" w14:textId="77777777" w:rsidR="00A47C7D" w:rsidRPr="004D7F38" w:rsidRDefault="00A47C7D" w:rsidP="00A47C7D">
      <w:pPr>
        <w:jc w:val="both"/>
        <w:rPr>
          <w:rStyle w:val="DeltaViewInsertion"/>
          <w:rFonts w:ascii="Arial" w:hAnsi="Arial" w:cs="Arial"/>
          <w:b/>
          <w:color w:val="auto"/>
          <w:sz w:val="16"/>
          <w:szCs w:val="16"/>
          <w:u w:val="none"/>
        </w:rPr>
      </w:pPr>
      <w:r w:rsidRPr="004D7F38">
        <w:rPr>
          <w:rStyle w:val="DeltaViewInsertion"/>
          <w:rFonts w:ascii="Arial" w:hAnsi="Arial" w:cs="Arial"/>
          <w:color w:val="auto"/>
          <w:sz w:val="16"/>
          <w:szCs w:val="16"/>
          <w:u w:val="none"/>
          <w:lang w:val="es-MX"/>
        </w:rPr>
        <w:t>No</w:t>
      </w:r>
      <w:r w:rsidRPr="004D7F38">
        <w:rPr>
          <w:rFonts w:ascii="Arial" w:hAnsi="Arial" w:cs="Arial"/>
          <w:sz w:val="16"/>
          <w:szCs w:val="16"/>
          <w:lang w:val="es-MX"/>
        </w:rPr>
        <w:t xml:space="preserve"> se requerirá la elaboración y publicación de la ficha técnica para los FIC bursátiles, fondos de capital privado o para los </w:t>
      </w:r>
      <w:r w:rsidRPr="004D7F38">
        <w:rPr>
          <w:rStyle w:val="DeltaViewInsertion"/>
          <w:rFonts w:ascii="Arial" w:hAnsi="Arial" w:cs="Arial"/>
          <w:color w:val="auto"/>
          <w:sz w:val="16"/>
          <w:szCs w:val="16"/>
          <w:u w:val="none"/>
          <w:lang w:val="es-MX"/>
        </w:rPr>
        <w:t>FIC</w:t>
      </w:r>
      <w:r w:rsidRPr="004D7F38">
        <w:rPr>
          <w:rFonts w:ascii="Arial" w:hAnsi="Arial" w:cs="Arial"/>
          <w:sz w:val="16"/>
          <w:szCs w:val="16"/>
          <w:lang w:val="es-MX"/>
        </w:rPr>
        <w:t xml:space="preserve"> que se encuentren en proceso de liquidación.</w:t>
      </w:r>
    </w:p>
    <w:p w14:paraId="4FADF361" w14:textId="77777777" w:rsidR="00A47C7D" w:rsidRDefault="00A47C7D" w:rsidP="00A47C7D">
      <w:pPr>
        <w:jc w:val="both"/>
        <w:rPr>
          <w:rStyle w:val="DeltaViewInsertion"/>
          <w:rFonts w:ascii="Arial" w:hAnsi="Arial" w:cs="Arial"/>
          <w:b/>
          <w:color w:val="auto"/>
          <w:sz w:val="16"/>
          <w:szCs w:val="16"/>
          <w:u w:val="none"/>
        </w:rPr>
      </w:pPr>
    </w:p>
    <w:p w14:paraId="5F5EA86D" w14:textId="77777777" w:rsidR="00A47C7D" w:rsidRPr="00D96DA9" w:rsidRDefault="00A47C7D" w:rsidP="00D96DA9">
      <w:pPr>
        <w:jc w:val="both"/>
        <w:rPr>
          <w:rStyle w:val="DeltaViewInsertion"/>
          <w:rFonts w:ascii="Arial" w:hAnsi="Arial" w:cs="Arial"/>
          <w:color w:val="auto"/>
          <w:sz w:val="16"/>
          <w:szCs w:val="16"/>
          <w:u w:val="none"/>
        </w:rPr>
      </w:pPr>
      <w:r w:rsidRPr="00D96DA9">
        <w:rPr>
          <w:rStyle w:val="DeltaViewInsertion"/>
          <w:rFonts w:ascii="Arial" w:hAnsi="Arial" w:cs="Arial"/>
          <w:color w:val="auto"/>
          <w:sz w:val="16"/>
          <w:szCs w:val="16"/>
          <w:u w:val="none"/>
        </w:rPr>
        <w:t>3.2.1. Anexo ficha técnica</w:t>
      </w:r>
    </w:p>
    <w:p w14:paraId="4D7055C8" w14:textId="77777777" w:rsidR="00A47C7D" w:rsidRPr="00D96DA9" w:rsidRDefault="00A47C7D" w:rsidP="00D96DA9">
      <w:pPr>
        <w:jc w:val="both"/>
        <w:rPr>
          <w:rStyle w:val="DeltaViewInsertion"/>
          <w:rFonts w:ascii="Arial" w:hAnsi="Arial" w:cs="Arial"/>
          <w:color w:val="auto"/>
          <w:sz w:val="16"/>
          <w:szCs w:val="16"/>
          <w:u w:val="none"/>
        </w:rPr>
      </w:pPr>
    </w:p>
    <w:p w14:paraId="6997C0FB" w14:textId="77777777" w:rsidR="00A47C7D" w:rsidRPr="00D96DA9" w:rsidRDefault="00A47C7D" w:rsidP="00D96DA9">
      <w:pPr>
        <w:jc w:val="both"/>
        <w:rPr>
          <w:rStyle w:val="DeltaViewInsertion"/>
          <w:rFonts w:ascii="Arial" w:hAnsi="Arial" w:cs="Arial"/>
          <w:color w:val="auto"/>
          <w:sz w:val="16"/>
          <w:szCs w:val="16"/>
          <w:u w:val="none"/>
        </w:rPr>
      </w:pPr>
      <w:r w:rsidRPr="00D96DA9">
        <w:rPr>
          <w:rStyle w:val="DeltaViewInsertion"/>
          <w:rFonts w:ascii="Arial" w:hAnsi="Arial" w:cs="Arial"/>
          <w:color w:val="auto"/>
          <w:sz w:val="16"/>
          <w:szCs w:val="16"/>
          <w:u w:val="none"/>
        </w:rPr>
        <w:t>Las sociedades administradoras de FICs deberán considerar lo siguiente:</w:t>
      </w:r>
    </w:p>
    <w:p w14:paraId="7DD34987" w14:textId="77777777" w:rsidR="00A47C7D" w:rsidRPr="00D96DA9" w:rsidRDefault="00A47C7D" w:rsidP="00D96DA9">
      <w:pPr>
        <w:jc w:val="both"/>
        <w:rPr>
          <w:rStyle w:val="DeltaViewInsertion"/>
          <w:rFonts w:ascii="Arial" w:hAnsi="Arial" w:cs="Arial"/>
          <w:color w:val="auto"/>
          <w:sz w:val="16"/>
          <w:szCs w:val="16"/>
          <w:u w:val="none"/>
        </w:rPr>
      </w:pPr>
      <w:r w:rsidRPr="00D96DA9">
        <w:rPr>
          <w:rStyle w:val="DeltaViewInsertion"/>
          <w:rFonts w:ascii="Arial" w:hAnsi="Arial" w:cs="Arial"/>
          <w:color w:val="auto"/>
          <w:sz w:val="16"/>
          <w:szCs w:val="16"/>
          <w:u w:val="none"/>
        </w:rPr>
        <w:t xml:space="preserve"> </w:t>
      </w:r>
    </w:p>
    <w:p w14:paraId="2DB8B2E9" w14:textId="77777777" w:rsidR="00A47C7D" w:rsidRPr="00D96DA9" w:rsidRDefault="00A47C7D" w:rsidP="00D96DA9">
      <w:pPr>
        <w:jc w:val="both"/>
        <w:rPr>
          <w:rStyle w:val="DeltaViewInsertion"/>
          <w:rFonts w:ascii="Arial" w:hAnsi="Arial" w:cs="Arial"/>
          <w:color w:val="auto"/>
          <w:sz w:val="16"/>
          <w:szCs w:val="16"/>
          <w:u w:val="none"/>
        </w:rPr>
      </w:pPr>
      <w:r w:rsidRPr="00D96DA9">
        <w:rPr>
          <w:rStyle w:val="DeltaViewInsertion"/>
          <w:rFonts w:ascii="Arial" w:hAnsi="Arial" w:cs="Arial"/>
          <w:color w:val="auto"/>
          <w:sz w:val="16"/>
          <w:szCs w:val="16"/>
          <w:u w:val="none"/>
        </w:rPr>
        <w:t>En caso de que los FICs tengan inversión en otros FICs o vehículos de inversión colectiva locales, deben incorporar en su página web el enlace de la ficha técnica del fondo en el que se encuentre invertido.</w:t>
      </w:r>
    </w:p>
    <w:p w14:paraId="21B459A8" w14:textId="77777777" w:rsidR="00A47C7D" w:rsidRPr="00D96DA9" w:rsidRDefault="00A47C7D" w:rsidP="00D96DA9">
      <w:pPr>
        <w:jc w:val="both"/>
        <w:rPr>
          <w:rStyle w:val="DeltaViewInsertion"/>
          <w:rFonts w:ascii="Arial" w:hAnsi="Arial" w:cs="Arial"/>
          <w:color w:val="auto"/>
          <w:sz w:val="16"/>
          <w:szCs w:val="16"/>
          <w:u w:val="none"/>
        </w:rPr>
      </w:pPr>
    </w:p>
    <w:p w14:paraId="1EE040AC" w14:textId="77777777" w:rsidR="00A47C7D" w:rsidRPr="00D96DA9" w:rsidRDefault="00A47C7D" w:rsidP="00D96DA9">
      <w:pPr>
        <w:jc w:val="both"/>
        <w:rPr>
          <w:rStyle w:val="DeltaViewInsertion"/>
          <w:rFonts w:ascii="Arial" w:hAnsi="Arial" w:cs="Arial"/>
          <w:color w:val="auto"/>
          <w:sz w:val="16"/>
          <w:szCs w:val="16"/>
          <w:u w:val="none"/>
        </w:rPr>
      </w:pPr>
      <w:r w:rsidRPr="00D96DA9">
        <w:rPr>
          <w:rStyle w:val="DeltaViewInsertion"/>
          <w:rFonts w:ascii="Arial" w:hAnsi="Arial" w:cs="Arial"/>
          <w:color w:val="auto"/>
          <w:sz w:val="16"/>
          <w:szCs w:val="16"/>
          <w:u w:val="none"/>
        </w:rPr>
        <w:t>Los FICs que tengan inversión en otros FICs o vehículos de inversión colectiva extranjeros, deben incorporar en su página web el enlace de la ficha técnica del fondo en el que se encuentre invertido, o el documento que haga sus veces, así como publicar un resumen de los aspectos más relevantes que le permita a los inversionistas tener conocimiento claro de los activos en los que se encuentran invertidos sus portafolios, así como los posibles riesgos  a los que se puedan ver expuestos.</w:t>
      </w:r>
      <w:bookmarkStart w:id="35" w:name="_GoBack"/>
      <w:bookmarkEnd w:id="35"/>
    </w:p>
    <w:p w14:paraId="1C1DDAA2" w14:textId="77777777" w:rsidR="00A47C7D" w:rsidRPr="004D7F38" w:rsidRDefault="00A47C7D" w:rsidP="00A47C7D">
      <w:pPr>
        <w:jc w:val="both"/>
        <w:rPr>
          <w:rStyle w:val="DeltaViewInsertion"/>
          <w:rFonts w:ascii="Arial" w:hAnsi="Arial" w:cs="Arial"/>
          <w:b/>
          <w:color w:val="auto"/>
          <w:sz w:val="16"/>
          <w:szCs w:val="16"/>
          <w:u w:val="none"/>
        </w:rPr>
      </w:pPr>
    </w:p>
    <w:p w14:paraId="40592BA7" w14:textId="77777777" w:rsidR="00A47C7D" w:rsidRPr="003A6436" w:rsidRDefault="00A47C7D" w:rsidP="00A47C7D">
      <w:pPr>
        <w:suppressAutoHyphens w:val="0"/>
        <w:autoSpaceDN/>
        <w:jc w:val="both"/>
        <w:textAlignment w:val="auto"/>
        <w:rPr>
          <w:rFonts w:ascii="Arial" w:hAnsi="Arial" w:cs="Arial"/>
          <w:b/>
          <w:sz w:val="16"/>
          <w:szCs w:val="16"/>
        </w:rPr>
      </w:pPr>
      <w:r>
        <w:rPr>
          <w:rStyle w:val="DeltaViewInsertion"/>
          <w:rFonts w:ascii="Arial" w:hAnsi="Arial" w:cs="Arial"/>
          <w:b/>
          <w:color w:val="auto"/>
          <w:sz w:val="16"/>
          <w:szCs w:val="16"/>
          <w:u w:val="none"/>
        </w:rPr>
        <w:t xml:space="preserve">3.3 </w:t>
      </w:r>
      <w:r w:rsidRPr="00EF1F02">
        <w:rPr>
          <w:rStyle w:val="DeltaViewInsertion"/>
          <w:rFonts w:ascii="Arial" w:hAnsi="Arial" w:cs="Arial"/>
          <w:b/>
          <w:color w:val="auto"/>
          <w:sz w:val="16"/>
          <w:szCs w:val="16"/>
          <w:u w:val="none"/>
        </w:rPr>
        <w:t>Publicación de información en Internet</w:t>
      </w:r>
      <w:bookmarkEnd w:id="33"/>
      <w:bookmarkEnd w:id="34"/>
    </w:p>
    <w:p w14:paraId="37EC855A" w14:textId="77777777" w:rsidR="00A47C7D" w:rsidRPr="004D7F38" w:rsidRDefault="00A47C7D" w:rsidP="00A47C7D">
      <w:pPr>
        <w:jc w:val="both"/>
        <w:rPr>
          <w:rFonts w:ascii="Arial" w:hAnsi="Arial" w:cs="Arial"/>
          <w:b/>
          <w:sz w:val="16"/>
          <w:szCs w:val="16"/>
        </w:rPr>
      </w:pPr>
    </w:p>
    <w:p w14:paraId="07C4A5D1" w14:textId="77777777" w:rsidR="00A47C7D" w:rsidRPr="004D7F38" w:rsidRDefault="00A47C7D" w:rsidP="00A47C7D">
      <w:pPr>
        <w:jc w:val="both"/>
        <w:rPr>
          <w:rFonts w:ascii="Arial" w:hAnsi="Arial" w:cs="Arial"/>
          <w:sz w:val="16"/>
          <w:szCs w:val="16"/>
          <w:lang w:val="es-MX"/>
        </w:rPr>
      </w:pPr>
      <w:r w:rsidRPr="004D7F38">
        <w:rPr>
          <w:rFonts w:ascii="Arial" w:hAnsi="Arial" w:cs="Arial"/>
          <w:sz w:val="16"/>
          <w:szCs w:val="16"/>
        </w:rPr>
        <w:t xml:space="preserve">La sociedad administradora debe definir los mecanismos para asegurar que la información acerca de la actividad de administración de </w:t>
      </w:r>
      <w:bookmarkStart w:id="36" w:name="_DV_C506"/>
      <w:r w:rsidRPr="004D7F38">
        <w:rPr>
          <w:rStyle w:val="DeltaViewInsertion"/>
          <w:rFonts w:ascii="Arial" w:hAnsi="Arial" w:cs="Arial"/>
          <w:color w:val="auto"/>
          <w:sz w:val="16"/>
          <w:szCs w:val="16"/>
          <w:u w:val="none"/>
        </w:rPr>
        <w:t>FIC</w:t>
      </w:r>
      <w:bookmarkEnd w:id="36"/>
      <w:r w:rsidRPr="004D7F38">
        <w:rPr>
          <w:rStyle w:val="DeltaViewInsertion"/>
          <w:rFonts w:ascii="Arial" w:hAnsi="Arial" w:cs="Arial"/>
          <w:color w:val="auto"/>
          <w:sz w:val="16"/>
          <w:szCs w:val="16"/>
          <w:u w:val="none"/>
        </w:rPr>
        <w:t>s</w:t>
      </w:r>
      <w:r w:rsidRPr="004D7F38">
        <w:rPr>
          <w:rFonts w:ascii="Arial" w:hAnsi="Arial" w:cs="Arial"/>
          <w:sz w:val="16"/>
          <w:szCs w:val="16"/>
        </w:rPr>
        <w:t xml:space="preserve"> y familias de </w:t>
      </w:r>
      <w:bookmarkStart w:id="37" w:name="_DV_C508"/>
      <w:r w:rsidRPr="004D7F38">
        <w:rPr>
          <w:rStyle w:val="DeltaViewInsertion"/>
          <w:rFonts w:ascii="Arial" w:hAnsi="Arial" w:cs="Arial"/>
          <w:color w:val="auto"/>
          <w:sz w:val="16"/>
          <w:szCs w:val="16"/>
          <w:u w:val="none"/>
        </w:rPr>
        <w:t>FIC</w:t>
      </w:r>
      <w:bookmarkEnd w:id="37"/>
      <w:r w:rsidRPr="004D7F38">
        <w:rPr>
          <w:rStyle w:val="DeltaViewInsertion"/>
          <w:rFonts w:ascii="Arial" w:hAnsi="Arial" w:cs="Arial"/>
          <w:color w:val="auto"/>
          <w:sz w:val="16"/>
          <w:szCs w:val="16"/>
          <w:u w:val="none"/>
        </w:rPr>
        <w:t>s</w:t>
      </w:r>
      <w:r w:rsidRPr="004D7F38">
        <w:rPr>
          <w:rFonts w:ascii="Arial" w:hAnsi="Arial" w:cs="Arial"/>
          <w:sz w:val="16"/>
          <w:szCs w:val="16"/>
        </w:rPr>
        <w:t xml:space="preserve"> se encuentre en la página de Internet de la sociedad administradora en forma sobresaliente. Se debe incluir e</w:t>
      </w:r>
      <w:r w:rsidRPr="004D7F38">
        <w:rPr>
          <w:rFonts w:ascii="Arial" w:hAnsi="Arial" w:cs="Arial"/>
          <w:sz w:val="16"/>
          <w:szCs w:val="16"/>
          <w:lang w:val="es-MX"/>
        </w:rPr>
        <w:t>n la página de inicio de la entidad un ícono independiente bajo el nombre “FONDOS DE INVERSIÓN COLECTIVA”, donde se incluirá toda la información relativa a estos que deba ponerse a disposición de los inversionistas en general.</w:t>
      </w:r>
    </w:p>
    <w:p w14:paraId="1E19E76B" w14:textId="77777777" w:rsidR="00A47C7D" w:rsidRPr="004D7F38" w:rsidRDefault="00A47C7D" w:rsidP="00A47C7D">
      <w:pPr>
        <w:jc w:val="both"/>
        <w:rPr>
          <w:rFonts w:ascii="Arial" w:hAnsi="Arial" w:cs="Arial"/>
          <w:sz w:val="16"/>
          <w:szCs w:val="16"/>
          <w:lang w:val="es-MX"/>
        </w:rPr>
      </w:pPr>
    </w:p>
    <w:p w14:paraId="75A03444" w14:textId="5B3A3094" w:rsidR="00233641" w:rsidRDefault="00A47C7D" w:rsidP="001B4BED">
      <w:pPr>
        <w:jc w:val="both"/>
        <w:rPr>
          <w:rFonts w:ascii="Arial" w:hAnsi="Arial" w:cs="Arial"/>
          <w:sz w:val="16"/>
          <w:szCs w:val="16"/>
          <w:lang w:val="es-MX"/>
        </w:rPr>
      </w:pPr>
      <w:r w:rsidRPr="004D7F38">
        <w:rPr>
          <w:rFonts w:ascii="Arial" w:hAnsi="Arial" w:cs="Arial"/>
          <w:sz w:val="16"/>
          <w:szCs w:val="16"/>
          <w:lang w:val="es-MX"/>
        </w:rPr>
        <w:t>En este icono deberá publicar diariamente, con corte a la última fecha de cierre del fondo, como mínimo la información correspondiente a las rentabilidades de los FICs administrados por cada uno de los tipos de participación, con ventanas móviles mensual, semestral y anual, año corrido, últimos dos años y últimos tres años, en términos efectivos anuales. El cálculo de las tasas de interés efectivas anuales se realiza con base 365, en función del valor de la unidad actual del FIC que corresponde al del día del cierre del periodo para el cual se está midiendo la rentabilidad y del valor de unidad histórico que corresponde al del cierre del período inmediatamente anterior. En el evento en que el FIC tenga menos de tres (3) años de haberse constituido, debe relacionarse la información desde la fecha de su constitución. La información debe presentarse de la siguiente manera:</w:t>
      </w:r>
    </w:p>
    <w:p w14:paraId="6572BC56" w14:textId="77777777" w:rsidR="00BB20F2" w:rsidRDefault="00BB20F2" w:rsidP="001B4BED">
      <w:pPr>
        <w:jc w:val="both"/>
        <w:rPr>
          <w:rFonts w:ascii="Arial" w:hAnsi="Arial" w:cs="Arial"/>
          <w:sz w:val="16"/>
          <w:szCs w:val="16"/>
        </w:rPr>
        <w:sectPr w:rsidR="00BB20F2" w:rsidSect="007C20BC">
          <w:headerReference w:type="default" r:id="rId10"/>
          <w:footerReference w:type="default" r:id="rId11"/>
          <w:pgSz w:w="12242" w:h="18722" w:code="14"/>
          <w:pgMar w:top="1701" w:right="1701" w:bottom="1701" w:left="1701" w:header="1134" w:footer="1134" w:gutter="0"/>
          <w:paperSrc w:first="7" w:other="7"/>
          <w:pgNumType w:start="7"/>
          <w:cols w:space="708"/>
          <w:docGrid w:linePitch="360"/>
        </w:sectPr>
      </w:pPr>
    </w:p>
    <w:p w14:paraId="24BDA053" w14:textId="77777777" w:rsidR="00BB20F2" w:rsidRDefault="00BB20F2" w:rsidP="00BB20F2">
      <w:pPr>
        <w:suppressAutoHyphens w:val="0"/>
        <w:jc w:val="both"/>
        <w:rPr>
          <w:rFonts w:ascii="Arial" w:hAnsi="Arial" w:cs="Arial"/>
          <w:sz w:val="16"/>
          <w:szCs w:val="16"/>
          <w:lang w:val="es-ES"/>
        </w:rPr>
      </w:pPr>
      <w:r>
        <w:rPr>
          <w:rFonts w:ascii="Arial" w:hAnsi="Arial" w:cs="Arial"/>
          <w:sz w:val="16"/>
          <w:szCs w:val="16"/>
          <w:lang w:val="es-ES"/>
        </w:rPr>
        <w:lastRenderedPageBreak/>
        <w:t>7.1.3.2.1 Que la sociedad administradora y el respectivo fondo o familia cumplen con los requisitos para acceder al régimen de autorización general establecidos en los subnumerales 7.1.1. y 7.1.2. del presente capítulo.</w:t>
      </w:r>
    </w:p>
    <w:p w14:paraId="19BC5B15" w14:textId="77777777" w:rsidR="00BB20F2" w:rsidRDefault="00BB20F2" w:rsidP="00BB20F2">
      <w:pPr>
        <w:suppressAutoHyphens w:val="0"/>
        <w:jc w:val="both"/>
        <w:rPr>
          <w:rFonts w:ascii="Arial" w:hAnsi="Arial" w:cs="Arial"/>
          <w:sz w:val="16"/>
          <w:szCs w:val="16"/>
          <w:lang w:val="es-ES"/>
        </w:rPr>
      </w:pPr>
    </w:p>
    <w:p w14:paraId="69FF00AE" w14:textId="77777777" w:rsidR="00BB20F2" w:rsidRDefault="00BB20F2" w:rsidP="00BB20F2">
      <w:pPr>
        <w:suppressAutoHyphens w:val="0"/>
        <w:jc w:val="both"/>
        <w:rPr>
          <w:rFonts w:ascii="Arial" w:hAnsi="Arial" w:cs="Arial"/>
          <w:sz w:val="16"/>
          <w:szCs w:val="16"/>
          <w:lang w:val="es-ES"/>
        </w:rPr>
      </w:pPr>
      <w:r>
        <w:rPr>
          <w:rFonts w:ascii="Arial" w:hAnsi="Arial" w:cs="Arial"/>
          <w:sz w:val="16"/>
          <w:szCs w:val="16"/>
          <w:lang w:val="es-ES"/>
        </w:rPr>
        <w:t>7.1.3.2.2 Que los documentos depositados que acompañan la solicitud cumplen con los requisitos de contenido mínimo establecidos en la regulación aplicable, en especial la Parte 3 del Decreto 2555 de 2010 y el presente capítulo.</w:t>
      </w:r>
    </w:p>
    <w:p w14:paraId="76C9FB0F" w14:textId="77777777" w:rsidR="00BB20F2" w:rsidRDefault="00BB20F2" w:rsidP="00BB20F2">
      <w:pPr>
        <w:suppressAutoHyphens w:val="0"/>
        <w:jc w:val="both"/>
        <w:rPr>
          <w:rFonts w:ascii="Arial" w:hAnsi="Arial" w:cs="Arial"/>
          <w:sz w:val="16"/>
          <w:szCs w:val="16"/>
          <w:lang w:val="es-ES"/>
        </w:rPr>
      </w:pPr>
    </w:p>
    <w:p w14:paraId="3DB16536" w14:textId="77777777" w:rsidR="00BB20F2" w:rsidRDefault="00BB20F2" w:rsidP="00BB20F2">
      <w:pPr>
        <w:jc w:val="both"/>
        <w:rPr>
          <w:rFonts w:ascii="Arial" w:hAnsi="Arial" w:cs="Arial"/>
          <w:sz w:val="16"/>
          <w:szCs w:val="16"/>
          <w:lang w:val="es-ES"/>
        </w:rPr>
      </w:pPr>
      <w:r>
        <w:rPr>
          <w:rFonts w:ascii="Arial" w:hAnsi="Arial" w:cs="Arial"/>
          <w:sz w:val="16"/>
          <w:szCs w:val="16"/>
          <w:lang w:val="es-ES"/>
        </w:rPr>
        <w:t>7.1.3.2.3 Que la sociedad administradora cuenta con políticas, procedimientos y controles idóneos en relación con los fondos de inversión colectiva que administra, respecto de:</w:t>
      </w:r>
    </w:p>
    <w:p w14:paraId="59849EB5" w14:textId="77777777" w:rsidR="00BB20F2" w:rsidRDefault="00BB20F2" w:rsidP="00BB20F2">
      <w:pPr>
        <w:jc w:val="both"/>
        <w:rPr>
          <w:rFonts w:ascii="Arial" w:hAnsi="Arial" w:cs="Arial"/>
          <w:sz w:val="16"/>
          <w:szCs w:val="16"/>
          <w:lang w:val="es-ES"/>
        </w:rPr>
      </w:pPr>
    </w:p>
    <w:p w14:paraId="4FC97AA4" w14:textId="77777777" w:rsidR="00BB20F2" w:rsidRDefault="00BB20F2" w:rsidP="00BB20F2">
      <w:pPr>
        <w:jc w:val="both"/>
        <w:rPr>
          <w:rFonts w:ascii="Arial" w:hAnsi="Arial" w:cs="Arial"/>
          <w:sz w:val="16"/>
          <w:szCs w:val="16"/>
          <w:lang w:val="es-ES"/>
        </w:rPr>
      </w:pPr>
      <w:r>
        <w:rPr>
          <w:rFonts w:ascii="Arial" w:hAnsi="Arial" w:cs="Arial"/>
          <w:sz w:val="16"/>
          <w:szCs w:val="16"/>
          <w:lang w:val="es-ES"/>
        </w:rPr>
        <w:t xml:space="preserve">7.1.3.2.3.1 el cumplimiento del principio de segregación entre los activos propios y los administrados en cada uno de sus fondos de inversión colectiva y el seguimiento periódico del cumplimiento de este principio por la administración, la junta directiva y las instancias de control interno y externo de la sociedad administradora. </w:t>
      </w:r>
    </w:p>
    <w:p w14:paraId="7F72CD33" w14:textId="77777777" w:rsidR="00BB20F2" w:rsidRDefault="00BB20F2" w:rsidP="00BB20F2">
      <w:pPr>
        <w:jc w:val="both"/>
        <w:rPr>
          <w:rFonts w:ascii="Arial" w:hAnsi="Arial" w:cs="Arial"/>
          <w:sz w:val="16"/>
          <w:szCs w:val="16"/>
          <w:lang w:val="es-ES"/>
        </w:rPr>
      </w:pPr>
    </w:p>
    <w:p w14:paraId="723725BF" w14:textId="77777777" w:rsidR="00BB20F2" w:rsidRDefault="00BB20F2" w:rsidP="00BB20F2">
      <w:pPr>
        <w:jc w:val="both"/>
        <w:rPr>
          <w:rFonts w:ascii="Arial" w:hAnsi="Arial" w:cs="Arial"/>
          <w:sz w:val="16"/>
          <w:szCs w:val="16"/>
          <w:lang w:val="es-ES"/>
        </w:rPr>
      </w:pPr>
      <w:r>
        <w:rPr>
          <w:rFonts w:ascii="Arial" w:hAnsi="Arial" w:cs="Arial"/>
          <w:sz w:val="16"/>
          <w:szCs w:val="16"/>
          <w:lang w:val="es-ES"/>
        </w:rPr>
        <w:t>7.1.3.2.3.2 la consistencia y seguridad en la aplicación de las políticas para el manejo y aseguramiento de la información financiera de cada uno de los fondos de inversión administrados y el aseguramiento de su propia información financiera, en el marco del sistema de control interno de la sociedad administradora.</w:t>
      </w:r>
    </w:p>
    <w:p w14:paraId="48AFF2EB" w14:textId="77777777" w:rsidR="00BB20F2" w:rsidRDefault="00BB20F2" w:rsidP="00BB20F2">
      <w:pPr>
        <w:jc w:val="both"/>
        <w:rPr>
          <w:rFonts w:ascii="Arial" w:hAnsi="Arial" w:cs="Arial"/>
          <w:sz w:val="16"/>
          <w:szCs w:val="16"/>
          <w:lang w:val="es-ES"/>
        </w:rPr>
      </w:pPr>
    </w:p>
    <w:p w14:paraId="2106F5D1" w14:textId="77777777" w:rsidR="00BB20F2" w:rsidRDefault="00BB20F2" w:rsidP="00BB20F2">
      <w:pPr>
        <w:jc w:val="both"/>
        <w:rPr>
          <w:rFonts w:ascii="Arial" w:hAnsi="Arial" w:cs="Arial"/>
          <w:sz w:val="16"/>
          <w:szCs w:val="16"/>
          <w:lang w:val="es-ES"/>
        </w:rPr>
      </w:pPr>
      <w:r>
        <w:rPr>
          <w:rFonts w:ascii="Arial" w:hAnsi="Arial" w:cs="Arial"/>
          <w:sz w:val="16"/>
          <w:szCs w:val="16"/>
          <w:lang w:val="es-ES"/>
        </w:rPr>
        <w:t xml:space="preserve">7.1.3.2.3.3 el cumplimiento y revisión periódica de las políticas, manuales y procedimientos para la identificación, revelación y administración de conflictos de interés, que incluyan cuando menos las prohibiciones y situaciones dispuestas en los artículos 3.1.1.10.1 y 3.1.1.10.2 del Decreto 2555 de 2010, así como el monitoreo y / o evaluación de los conflictos por parte de la administración, la junta directiva, y el comité de auditoría de la sociedad administradora.  </w:t>
      </w:r>
    </w:p>
    <w:p w14:paraId="2311219A" w14:textId="77777777" w:rsidR="00BB20F2" w:rsidRDefault="00BB20F2" w:rsidP="00BB20F2">
      <w:pPr>
        <w:suppressAutoHyphens w:val="0"/>
        <w:jc w:val="both"/>
        <w:rPr>
          <w:rFonts w:ascii="Arial" w:hAnsi="Arial" w:cs="Arial"/>
          <w:sz w:val="16"/>
          <w:szCs w:val="16"/>
          <w:lang w:val="es-ES"/>
        </w:rPr>
      </w:pPr>
    </w:p>
    <w:p w14:paraId="6342E025"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 Un documento resumen del FIC, que incluya:</w:t>
      </w:r>
    </w:p>
    <w:p w14:paraId="179DC50F" w14:textId="77777777" w:rsidR="00BB20F2" w:rsidRDefault="00BB20F2" w:rsidP="00BB20F2">
      <w:pPr>
        <w:tabs>
          <w:tab w:val="left" w:pos="567"/>
        </w:tabs>
        <w:suppressAutoHyphens w:val="0"/>
        <w:jc w:val="both"/>
        <w:rPr>
          <w:rFonts w:ascii="Arial" w:hAnsi="Arial" w:cs="Arial"/>
          <w:sz w:val="16"/>
          <w:szCs w:val="16"/>
          <w:lang w:val="es-ES"/>
        </w:rPr>
      </w:pPr>
    </w:p>
    <w:p w14:paraId="1A9D8D38"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7.1.3.3.1 Nombre o razón social de la sociedad administradora del FIC.</w:t>
      </w:r>
    </w:p>
    <w:p w14:paraId="293F5CBC" w14:textId="77777777" w:rsidR="00BB20F2" w:rsidRDefault="00BB20F2" w:rsidP="00BB20F2">
      <w:pPr>
        <w:tabs>
          <w:tab w:val="left" w:pos="567"/>
        </w:tabs>
        <w:suppressAutoHyphens w:val="0"/>
        <w:jc w:val="both"/>
        <w:rPr>
          <w:rFonts w:ascii="Arial" w:hAnsi="Arial" w:cs="Arial"/>
          <w:sz w:val="16"/>
          <w:szCs w:val="16"/>
          <w:lang w:val="es-ES"/>
        </w:rPr>
      </w:pPr>
    </w:p>
    <w:p w14:paraId="7ED56565"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7.1.3.3.2 Breve resumen de la política de inversión que incluya el objetivo del FIC.</w:t>
      </w:r>
    </w:p>
    <w:p w14:paraId="5B9FD05F" w14:textId="77777777" w:rsidR="00BB20F2" w:rsidRDefault="00BB20F2" w:rsidP="00BB20F2">
      <w:pPr>
        <w:tabs>
          <w:tab w:val="left" w:pos="567"/>
        </w:tabs>
        <w:suppressAutoHyphens w:val="0"/>
        <w:jc w:val="both"/>
        <w:rPr>
          <w:rFonts w:ascii="Arial" w:hAnsi="Arial" w:cs="Arial"/>
          <w:sz w:val="16"/>
          <w:szCs w:val="16"/>
          <w:lang w:val="es-ES"/>
        </w:rPr>
      </w:pPr>
    </w:p>
    <w:p w14:paraId="1D09AFF2"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7.1.3.3.3 Nombre o razón social de la sociedad gestora del FIC, especificando si se trata de gestión externa o extranjera.</w:t>
      </w:r>
    </w:p>
    <w:p w14:paraId="17AF8BD1" w14:textId="77777777" w:rsidR="00BB20F2" w:rsidRDefault="00BB20F2" w:rsidP="00BB20F2">
      <w:pPr>
        <w:tabs>
          <w:tab w:val="left" w:pos="567"/>
        </w:tabs>
        <w:suppressAutoHyphens w:val="0"/>
        <w:jc w:val="both"/>
        <w:rPr>
          <w:rFonts w:ascii="Arial" w:hAnsi="Arial" w:cs="Arial"/>
          <w:sz w:val="16"/>
          <w:szCs w:val="16"/>
          <w:lang w:val="es-ES"/>
        </w:rPr>
      </w:pPr>
    </w:p>
    <w:p w14:paraId="44938D8B"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7.1.3.3.4 Nombre o razón social de la sociedad fiduciaria que custodia los valores del FIC.</w:t>
      </w:r>
    </w:p>
    <w:p w14:paraId="6BA9E54F" w14:textId="77777777" w:rsidR="00BB20F2" w:rsidRDefault="00BB20F2" w:rsidP="00BB20F2">
      <w:pPr>
        <w:tabs>
          <w:tab w:val="left" w:pos="567"/>
        </w:tabs>
        <w:suppressAutoHyphens w:val="0"/>
        <w:jc w:val="both"/>
        <w:rPr>
          <w:rFonts w:ascii="Arial" w:hAnsi="Arial" w:cs="Arial"/>
          <w:sz w:val="16"/>
          <w:szCs w:val="16"/>
          <w:lang w:val="es-ES"/>
        </w:rPr>
      </w:pPr>
    </w:p>
    <w:p w14:paraId="6FCF0367"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7.1.3.3.5 Tipo de FIC.</w:t>
      </w:r>
    </w:p>
    <w:p w14:paraId="73C2826C" w14:textId="77777777" w:rsidR="00BB20F2" w:rsidRDefault="00BB20F2" w:rsidP="00BB20F2">
      <w:pPr>
        <w:tabs>
          <w:tab w:val="left" w:pos="567"/>
        </w:tabs>
        <w:suppressAutoHyphens w:val="0"/>
        <w:jc w:val="both"/>
        <w:rPr>
          <w:rFonts w:ascii="Arial" w:hAnsi="Arial" w:cs="Arial"/>
          <w:sz w:val="16"/>
          <w:szCs w:val="16"/>
          <w:lang w:val="es-ES"/>
        </w:rPr>
      </w:pPr>
    </w:p>
    <w:p w14:paraId="08125AC1"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7.1.3.3.6 Fecha de inicio de operaciones.</w:t>
      </w:r>
    </w:p>
    <w:p w14:paraId="433058C8" w14:textId="77777777" w:rsidR="00BB20F2" w:rsidRDefault="00BB20F2" w:rsidP="00BB20F2">
      <w:pPr>
        <w:tabs>
          <w:tab w:val="left" w:pos="567"/>
        </w:tabs>
        <w:suppressAutoHyphens w:val="0"/>
        <w:jc w:val="both"/>
        <w:rPr>
          <w:rFonts w:ascii="Arial" w:hAnsi="Arial" w:cs="Arial"/>
          <w:sz w:val="16"/>
          <w:szCs w:val="16"/>
          <w:lang w:val="es-ES"/>
        </w:rPr>
      </w:pPr>
    </w:p>
    <w:p w14:paraId="30CAD31D"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7.1.3.3.7 Identificación o nombre comercial del FIC y nombre de la familia de FICs, si aplica.</w:t>
      </w:r>
    </w:p>
    <w:p w14:paraId="7011CCEF" w14:textId="77777777" w:rsidR="00BB20F2" w:rsidRDefault="00BB20F2" w:rsidP="00BB20F2">
      <w:pPr>
        <w:tabs>
          <w:tab w:val="left" w:pos="567"/>
        </w:tabs>
        <w:suppressAutoHyphens w:val="0"/>
        <w:jc w:val="both"/>
        <w:rPr>
          <w:rFonts w:ascii="Arial" w:hAnsi="Arial" w:cs="Arial"/>
          <w:sz w:val="16"/>
          <w:szCs w:val="16"/>
          <w:lang w:val="es-ES"/>
        </w:rPr>
      </w:pPr>
    </w:p>
    <w:p w14:paraId="75EFDF03"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7.1.3.3.8 Monto del patrimonio mínimo definido en el respectivo reglamento.</w:t>
      </w:r>
    </w:p>
    <w:p w14:paraId="0E4B6F67" w14:textId="77777777" w:rsidR="00BB20F2" w:rsidRDefault="00BB20F2" w:rsidP="00BB20F2">
      <w:pPr>
        <w:tabs>
          <w:tab w:val="left" w:pos="567"/>
        </w:tabs>
        <w:suppressAutoHyphens w:val="0"/>
        <w:jc w:val="both"/>
        <w:rPr>
          <w:rFonts w:ascii="Arial" w:hAnsi="Arial" w:cs="Arial"/>
          <w:sz w:val="16"/>
          <w:szCs w:val="16"/>
          <w:lang w:val="es-ES"/>
        </w:rPr>
      </w:pPr>
    </w:p>
    <w:p w14:paraId="7EFD78E3"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7.1.4. La sociedad administradora deberá informar a esta Superintendencia la entrada en operación del fondo de inversión colectiva autorizado de manera general, para lo cual deberá remitir a la SFC la siguiente documentación:</w:t>
      </w:r>
    </w:p>
    <w:p w14:paraId="5D139EB0" w14:textId="77777777" w:rsidR="00BB20F2" w:rsidRDefault="00BB20F2" w:rsidP="00BB20F2">
      <w:pPr>
        <w:tabs>
          <w:tab w:val="left" w:pos="567"/>
        </w:tabs>
        <w:suppressAutoHyphens w:val="0"/>
        <w:jc w:val="both"/>
        <w:rPr>
          <w:rFonts w:ascii="Arial" w:hAnsi="Arial" w:cs="Arial"/>
          <w:sz w:val="16"/>
          <w:szCs w:val="16"/>
          <w:lang w:val="es-ES"/>
        </w:rPr>
      </w:pPr>
    </w:p>
    <w:p w14:paraId="54BBBA73"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7.1.4.1. Número de Identificación Tributaria (NIT) del FIC.</w:t>
      </w:r>
    </w:p>
    <w:p w14:paraId="40ECB8ED" w14:textId="77777777" w:rsidR="00BB20F2" w:rsidRDefault="00BB20F2" w:rsidP="00BB20F2">
      <w:pPr>
        <w:tabs>
          <w:tab w:val="left" w:pos="567"/>
        </w:tabs>
        <w:suppressAutoHyphens w:val="0"/>
        <w:jc w:val="both"/>
        <w:rPr>
          <w:rFonts w:ascii="Arial" w:hAnsi="Arial" w:cs="Arial"/>
          <w:sz w:val="16"/>
          <w:szCs w:val="16"/>
          <w:lang w:val="es-ES"/>
        </w:rPr>
      </w:pPr>
    </w:p>
    <w:p w14:paraId="547F2C32" w14:textId="77777777" w:rsidR="00BB20F2" w:rsidRDefault="00BB20F2" w:rsidP="00BB20F2">
      <w:pPr>
        <w:tabs>
          <w:tab w:val="left" w:pos="567"/>
        </w:tabs>
        <w:suppressAutoHyphens w:val="0"/>
        <w:jc w:val="both"/>
        <w:rPr>
          <w:rFonts w:ascii="Arial" w:hAnsi="Arial" w:cs="Arial"/>
          <w:sz w:val="16"/>
          <w:szCs w:val="16"/>
          <w:lang w:val="es-ES"/>
        </w:rPr>
      </w:pPr>
      <w:r>
        <w:rPr>
          <w:rFonts w:ascii="Arial" w:hAnsi="Arial" w:cs="Arial"/>
          <w:sz w:val="16"/>
          <w:szCs w:val="16"/>
          <w:lang w:val="es-ES"/>
        </w:rPr>
        <w:t>7.1.4.2. Certificación expedida por el representante legal donde manifieste que a la fecha de entrada en operación la sociedad administradora cumple con los requisitos establecidos en el subnumeral 7.1.1.</w:t>
      </w:r>
    </w:p>
    <w:p w14:paraId="2DCF5AAC" w14:textId="77777777" w:rsidR="00BB20F2" w:rsidRDefault="00BB20F2" w:rsidP="00BB20F2">
      <w:pPr>
        <w:tabs>
          <w:tab w:val="left" w:pos="567"/>
        </w:tabs>
        <w:suppressAutoHyphens w:val="0"/>
        <w:jc w:val="both"/>
        <w:rPr>
          <w:rFonts w:ascii="Arial" w:hAnsi="Arial" w:cs="Arial"/>
          <w:sz w:val="16"/>
          <w:szCs w:val="16"/>
          <w:lang w:val="es-ES"/>
        </w:rPr>
      </w:pPr>
    </w:p>
    <w:p w14:paraId="06D65087" w14:textId="77777777" w:rsidR="00BB20F2" w:rsidRDefault="00BB20F2" w:rsidP="00BB20F2">
      <w:pPr>
        <w:pBdr>
          <w:left w:val="single" w:sz="4" w:space="4" w:color="auto"/>
        </w:pBdr>
        <w:suppressAutoHyphens w:val="0"/>
        <w:jc w:val="both"/>
        <w:rPr>
          <w:rFonts w:ascii="Arial" w:hAnsi="Arial" w:cs="Arial"/>
          <w:b/>
          <w:sz w:val="16"/>
          <w:szCs w:val="16"/>
          <w:lang w:val="es-ES"/>
        </w:rPr>
      </w:pPr>
      <w:r>
        <w:rPr>
          <w:rFonts w:ascii="Arial" w:hAnsi="Arial" w:cs="Arial"/>
          <w:b/>
          <w:sz w:val="16"/>
          <w:szCs w:val="16"/>
          <w:lang w:val="es-ES"/>
        </w:rPr>
        <w:t>7.2. Régimen de autorización individual</w:t>
      </w:r>
    </w:p>
    <w:p w14:paraId="66DC0EED" w14:textId="77777777" w:rsidR="00BB20F2" w:rsidRDefault="00BB20F2" w:rsidP="00BB20F2">
      <w:pPr>
        <w:suppressAutoHyphens w:val="0"/>
        <w:jc w:val="both"/>
        <w:rPr>
          <w:rFonts w:ascii="Arial" w:hAnsi="Arial" w:cs="Arial"/>
          <w:sz w:val="16"/>
          <w:szCs w:val="16"/>
          <w:lang w:val="es-ES"/>
        </w:rPr>
      </w:pPr>
    </w:p>
    <w:p w14:paraId="233589AB" w14:textId="77777777" w:rsidR="00BB20F2" w:rsidRDefault="00BB20F2" w:rsidP="00BB20F2">
      <w:pPr>
        <w:suppressAutoHyphens w:val="0"/>
        <w:jc w:val="both"/>
        <w:rPr>
          <w:rFonts w:ascii="Arial" w:hAnsi="Arial" w:cs="Arial"/>
          <w:sz w:val="16"/>
          <w:szCs w:val="16"/>
          <w:lang w:val="es-ES"/>
        </w:rPr>
      </w:pPr>
      <w:r>
        <w:rPr>
          <w:rFonts w:ascii="Arial" w:hAnsi="Arial" w:cs="Arial"/>
          <w:sz w:val="16"/>
          <w:szCs w:val="16"/>
          <w:lang w:val="es-ES"/>
        </w:rPr>
        <w:t>7.2.1. Se someterán al régimen de autorización individual los FICs o familias estructurados por sociedades administradoras que no cumplan con los requisitos establecidos en el subnumeral 7.1.1., así como los FICs que no cumplan el requisito establecido en el subnumeral 7.1.2. del presente capítulo.</w:t>
      </w:r>
    </w:p>
    <w:p w14:paraId="57EF2A5B" w14:textId="77777777" w:rsidR="00BB20F2" w:rsidRDefault="00BB20F2" w:rsidP="00BB20F2">
      <w:pPr>
        <w:suppressAutoHyphens w:val="0"/>
        <w:jc w:val="both"/>
        <w:rPr>
          <w:rFonts w:ascii="Arial" w:hAnsi="Arial" w:cs="Arial"/>
          <w:sz w:val="16"/>
          <w:szCs w:val="16"/>
          <w:lang w:val="es-ES"/>
        </w:rPr>
      </w:pPr>
    </w:p>
    <w:p w14:paraId="0D38B89B" w14:textId="77777777" w:rsidR="00BB20F2" w:rsidRDefault="00BB20F2" w:rsidP="00BB20F2">
      <w:pPr>
        <w:suppressAutoHyphens w:val="0"/>
        <w:jc w:val="both"/>
        <w:rPr>
          <w:rFonts w:ascii="Arial" w:hAnsi="Arial" w:cs="Arial"/>
          <w:sz w:val="16"/>
          <w:szCs w:val="16"/>
          <w:lang w:val="es-ES"/>
        </w:rPr>
      </w:pPr>
      <w:r>
        <w:rPr>
          <w:rFonts w:ascii="Arial" w:hAnsi="Arial" w:cs="Arial"/>
          <w:sz w:val="16"/>
          <w:szCs w:val="16"/>
          <w:lang w:val="es-ES"/>
        </w:rPr>
        <w:t xml:space="preserve">En todo caso, en razón al ejercicio de supervisión, la SFC podrá en cualquier momento suspender la aplicabilidad del régimen de autorización general respecto de los fondos administrados por una determinada sociedad administradora, en cuyo caso se someterán al régimen de autorización individual. </w:t>
      </w:r>
    </w:p>
    <w:p w14:paraId="540EDA17" w14:textId="77777777" w:rsidR="00BB20F2" w:rsidRDefault="00BB20F2" w:rsidP="00BB20F2">
      <w:pPr>
        <w:suppressAutoHyphens w:val="0"/>
        <w:jc w:val="both"/>
        <w:rPr>
          <w:rFonts w:ascii="Arial" w:hAnsi="Arial" w:cs="Arial"/>
          <w:sz w:val="16"/>
          <w:szCs w:val="16"/>
          <w:lang w:val="es-ES"/>
        </w:rPr>
      </w:pPr>
    </w:p>
    <w:p w14:paraId="58D17EA5" w14:textId="77777777" w:rsidR="00BB20F2" w:rsidRDefault="00BB20F2" w:rsidP="00BB20F2">
      <w:pPr>
        <w:pBdr>
          <w:left w:val="single" w:sz="4" w:space="4" w:color="auto"/>
        </w:pBdr>
        <w:suppressAutoHyphens w:val="0"/>
        <w:jc w:val="both"/>
        <w:rPr>
          <w:rFonts w:ascii="Arial" w:hAnsi="Arial" w:cs="Arial"/>
          <w:b/>
          <w:sz w:val="16"/>
          <w:szCs w:val="16"/>
          <w:lang w:val="es-ES"/>
        </w:rPr>
      </w:pPr>
      <w:r>
        <w:rPr>
          <w:rFonts w:ascii="Arial" w:hAnsi="Arial" w:cs="Arial"/>
          <w:b/>
          <w:sz w:val="16"/>
          <w:szCs w:val="16"/>
          <w:lang w:val="es-ES"/>
        </w:rPr>
        <w:t>7.3. Modificación del reglamento de un FIC o familia en operación</w:t>
      </w:r>
    </w:p>
    <w:p w14:paraId="77F4550F" w14:textId="77777777" w:rsidR="00BB20F2" w:rsidRDefault="00BB20F2" w:rsidP="00BB20F2">
      <w:pPr>
        <w:suppressAutoHyphens w:val="0"/>
        <w:jc w:val="both"/>
        <w:rPr>
          <w:rFonts w:ascii="Arial" w:hAnsi="Arial" w:cs="Arial"/>
          <w:sz w:val="16"/>
          <w:szCs w:val="16"/>
          <w:lang w:val="es-ES"/>
        </w:rPr>
      </w:pPr>
    </w:p>
    <w:p w14:paraId="73700779" w14:textId="77777777" w:rsidR="00BB20F2" w:rsidRDefault="00BB20F2" w:rsidP="00BB20F2">
      <w:pPr>
        <w:suppressAutoHyphens w:val="0"/>
        <w:jc w:val="both"/>
        <w:rPr>
          <w:rFonts w:ascii="Arial" w:hAnsi="Arial" w:cs="Arial"/>
          <w:sz w:val="16"/>
          <w:szCs w:val="16"/>
          <w:lang w:val="es-ES"/>
        </w:rPr>
      </w:pPr>
      <w:r>
        <w:rPr>
          <w:rFonts w:ascii="Arial" w:hAnsi="Arial" w:cs="Arial"/>
          <w:sz w:val="16"/>
          <w:szCs w:val="16"/>
          <w:lang w:val="es-ES"/>
        </w:rPr>
        <w:t>7.3.1. Las reformas del reglamento de un FIC o familia en operación que no impliquen modificaciones o afectación de los derechos económicos de los inversionistas deberán ser aprobadas previamente por la junta directiva de la sociedad administradora y no requerirán autorización previa por parte de la SFC en virtud del artículo 3.1.1.9.6. del Decreto 2555 de 2010.</w:t>
      </w:r>
    </w:p>
    <w:p w14:paraId="2BDBA3DF" w14:textId="77777777" w:rsidR="00BB20F2" w:rsidRDefault="00BB20F2" w:rsidP="00BB20F2">
      <w:pPr>
        <w:suppressAutoHyphens w:val="0"/>
        <w:jc w:val="both"/>
        <w:rPr>
          <w:rFonts w:ascii="Arial" w:hAnsi="Arial" w:cs="Arial"/>
          <w:sz w:val="16"/>
          <w:szCs w:val="16"/>
          <w:lang w:val="es-ES"/>
        </w:rPr>
      </w:pPr>
    </w:p>
    <w:p w14:paraId="242A5FAE" w14:textId="77777777" w:rsidR="00BB20F2" w:rsidRDefault="00BB20F2" w:rsidP="00BB20F2">
      <w:pPr>
        <w:pBdr>
          <w:left w:val="single" w:sz="4" w:space="4" w:color="auto"/>
        </w:pBdr>
        <w:suppressAutoHyphens w:val="0"/>
        <w:jc w:val="both"/>
        <w:rPr>
          <w:rFonts w:ascii="Arial" w:hAnsi="Arial" w:cs="Arial"/>
          <w:b/>
          <w:sz w:val="16"/>
          <w:szCs w:val="16"/>
          <w:lang w:val="es-ES" w:eastAsia="es-CO"/>
        </w:rPr>
      </w:pPr>
      <w:r>
        <w:rPr>
          <w:rFonts w:ascii="Arial" w:hAnsi="Arial" w:cs="Arial"/>
          <w:b/>
          <w:sz w:val="16"/>
          <w:szCs w:val="16"/>
          <w:lang w:val="es-ES" w:eastAsia="es-CO"/>
        </w:rPr>
        <w:t>Las siguientes reformas al reglamento de un FIC o familia requieren surtir el trámite de autorización previa ante la SFC, en los términos del artículo 3.1.1.9.6 del Decreto 2555 de 2010:</w:t>
      </w:r>
    </w:p>
    <w:p w14:paraId="08A55C7F" w14:textId="77777777" w:rsidR="00BB20F2" w:rsidRDefault="00BB20F2" w:rsidP="00BB20F2">
      <w:pPr>
        <w:pBdr>
          <w:left w:val="single" w:sz="4" w:space="4" w:color="auto"/>
        </w:pBdr>
        <w:suppressAutoHyphens w:val="0"/>
        <w:jc w:val="both"/>
        <w:rPr>
          <w:rFonts w:ascii="Arial" w:hAnsi="Arial" w:cs="Arial"/>
          <w:sz w:val="16"/>
          <w:szCs w:val="16"/>
          <w:lang w:val="es-ES" w:eastAsia="es-CO"/>
        </w:rPr>
      </w:pPr>
    </w:p>
    <w:p w14:paraId="4ADA3626" w14:textId="77777777" w:rsidR="00BB20F2" w:rsidRDefault="00BB20F2" w:rsidP="00BB20F2">
      <w:pPr>
        <w:pBdr>
          <w:left w:val="single" w:sz="4" w:space="4" w:color="auto"/>
        </w:pBdr>
        <w:suppressAutoHyphens w:val="0"/>
        <w:jc w:val="both"/>
        <w:rPr>
          <w:rFonts w:ascii="Arial" w:hAnsi="Arial" w:cs="Arial"/>
          <w:sz w:val="16"/>
          <w:szCs w:val="16"/>
          <w:lang w:val="es-ES" w:eastAsia="es-CO"/>
        </w:rPr>
      </w:pPr>
      <w:r>
        <w:rPr>
          <w:rFonts w:ascii="Arial" w:hAnsi="Arial" w:cs="Arial"/>
          <w:sz w:val="16"/>
          <w:szCs w:val="16"/>
          <w:lang w:val="es-ES" w:eastAsia="es-CO"/>
        </w:rPr>
        <w:t>7.3.1.1. Las modificaciones a la tipología, constitución, repartición o redención de las participaciones del FIC.</w:t>
      </w:r>
    </w:p>
    <w:p w14:paraId="305C2A9E" w14:textId="77777777" w:rsidR="00BB20F2" w:rsidRDefault="00BB20F2" w:rsidP="00BB20F2">
      <w:pPr>
        <w:pBdr>
          <w:left w:val="single" w:sz="4" w:space="4" w:color="auto"/>
        </w:pBdr>
        <w:suppressAutoHyphens w:val="0"/>
        <w:jc w:val="both"/>
        <w:rPr>
          <w:rFonts w:ascii="Arial" w:hAnsi="Arial" w:cs="Arial"/>
          <w:sz w:val="16"/>
          <w:szCs w:val="16"/>
          <w:lang w:val="es-ES" w:eastAsia="es-CO"/>
        </w:rPr>
      </w:pPr>
    </w:p>
    <w:p w14:paraId="5ADBCEEE" w14:textId="77777777" w:rsidR="00BB20F2" w:rsidRDefault="00BB20F2" w:rsidP="00BB20F2">
      <w:pPr>
        <w:pBdr>
          <w:left w:val="single" w:sz="4" w:space="4" w:color="auto"/>
        </w:pBdr>
        <w:suppressAutoHyphens w:val="0"/>
        <w:jc w:val="both"/>
        <w:rPr>
          <w:rFonts w:ascii="Arial" w:hAnsi="Arial" w:cs="Arial"/>
          <w:b/>
          <w:sz w:val="16"/>
          <w:szCs w:val="16"/>
          <w:lang w:val="es-ES" w:eastAsia="es-CO"/>
        </w:rPr>
      </w:pPr>
      <w:r>
        <w:rPr>
          <w:rFonts w:ascii="Arial" w:hAnsi="Arial" w:cs="Arial"/>
          <w:b/>
          <w:sz w:val="16"/>
          <w:szCs w:val="16"/>
          <w:lang w:val="es-ES" w:eastAsia="es-CO"/>
        </w:rPr>
        <w:t>7.3.1.2. Las modificaciones a la forma de negociación del FIC, salvo aquellas que se limiten a aspectos meramente operativos.</w:t>
      </w:r>
    </w:p>
    <w:p w14:paraId="3D9E7101" w14:textId="77777777" w:rsidR="00BB20F2" w:rsidRDefault="00BB20F2" w:rsidP="00BB20F2">
      <w:pPr>
        <w:pBdr>
          <w:left w:val="single" w:sz="4" w:space="4" w:color="auto"/>
        </w:pBdr>
        <w:suppressAutoHyphens w:val="0"/>
        <w:jc w:val="both"/>
        <w:rPr>
          <w:rFonts w:ascii="Arial" w:hAnsi="Arial" w:cs="Arial"/>
          <w:sz w:val="16"/>
          <w:szCs w:val="16"/>
          <w:lang w:val="es-ES" w:eastAsia="es-CO"/>
        </w:rPr>
      </w:pPr>
    </w:p>
    <w:p w14:paraId="02620676" w14:textId="77777777" w:rsidR="00BB20F2" w:rsidRDefault="00BB20F2" w:rsidP="00BB20F2">
      <w:pPr>
        <w:pBdr>
          <w:left w:val="single" w:sz="4" w:space="4" w:color="auto"/>
        </w:pBdr>
        <w:suppressAutoHyphens w:val="0"/>
        <w:jc w:val="both"/>
        <w:rPr>
          <w:rFonts w:ascii="Arial" w:hAnsi="Arial" w:cs="Arial"/>
          <w:sz w:val="16"/>
          <w:szCs w:val="16"/>
          <w:lang w:val="es-ES" w:eastAsia="es-CO"/>
        </w:rPr>
      </w:pPr>
      <w:r>
        <w:rPr>
          <w:rFonts w:ascii="Arial" w:hAnsi="Arial" w:cs="Arial"/>
          <w:sz w:val="16"/>
          <w:szCs w:val="16"/>
          <w:lang w:val="es-ES" w:eastAsia="es-CO"/>
        </w:rPr>
        <w:t>7.3.1.</w:t>
      </w:r>
      <w:r>
        <w:rPr>
          <w:rFonts w:ascii="Arial" w:hAnsi="Arial" w:cs="Arial"/>
          <w:b/>
          <w:sz w:val="16"/>
          <w:szCs w:val="16"/>
          <w:lang w:val="es-ES" w:eastAsia="es-CO"/>
        </w:rPr>
        <w:t>3</w:t>
      </w:r>
      <w:r>
        <w:rPr>
          <w:rFonts w:ascii="Arial" w:hAnsi="Arial" w:cs="Arial"/>
          <w:sz w:val="16"/>
          <w:szCs w:val="16"/>
          <w:lang w:val="es-ES" w:eastAsia="es-CO"/>
        </w:rPr>
        <w:t>. Las modificaciones a la política de inversión del fondo</w:t>
      </w:r>
      <w:r>
        <w:rPr>
          <w:rFonts w:ascii="Arial" w:hAnsi="Arial" w:cs="Arial"/>
          <w:b/>
          <w:sz w:val="16"/>
          <w:szCs w:val="16"/>
          <w:lang w:val="es-ES" w:eastAsia="es-CO"/>
        </w:rPr>
        <w:t xml:space="preserve"> y a la valoración de los activos del fondo</w:t>
      </w:r>
      <w:r>
        <w:rPr>
          <w:rFonts w:ascii="Arial" w:hAnsi="Arial" w:cs="Arial"/>
          <w:sz w:val="16"/>
          <w:szCs w:val="16"/>
          <w:lang w:val="es-ES" w:eastAsia="es-CO"/>
        </w:rPr>
        <w:t>.</w:t>
      </w:r>
    </w:p>
    <w:p w14:paraId="059EA135" w14:textId="77777777" w:rsidR="00BB20F2" w:rsidRDefault="00BB20F2" w:rsidP="00BB20F2">
      <w:pPr>
        <w:pBdr>
          <w:left w:val="single" w:sz="4" w:space="4" w:color="auto"/>
        </w:pBdr>
        <w:suppressAutoHyphens w:val="0"/>
        <w:jc w:val="both"/>
        <w:rPr>
          <w:rFonts w:ascii="Arial" w:hAnsi="Arial" w:cs="Arial"/>
          <w:sz w:val="16"/>
          <w:szCs w:val="16"/>
          <w:lang w:val="es-ES" w:eastAsia="es-CO"/>
        </w:rPr>
      </w:pPr>
    </w:p>
    <w:p w14:paraId="319B148C" w14:textId="77777777" w:rsidR="00BB20F2" w:rsidRDefault="00BB20F2" w:rsidP="00BB20F2">
      <w:pPr>
        <w:pBdr>
          <w:left w:val="single" w:sz="4" w:space="4" w:color="auto"/>
        </w:pBdr>
        <w:suppressAutoHyphens w:val="0"/>
        <w:jc w:val="both"/>
        <w:rPr>
          <w:rFonts w:ascii="Arial" w:hAnsi="Arial" w:cs="Arial"/>
          <w:sz w:val="16"/>
          <w:szCs w:val="16"/>
          <w:lang w:val="es-ES" w:eastAsia="es-CO"/>
        </w:rPr>
      </w:pPr>
      <w:r>
        <w:rPr>
          <w:rFonts w:ascii="Arial" w:hAnsi="Arial" w:cs="Arial"/>
          <w:sz w:val="16"/>
          <w:szCs w:val="16"/>
          <w:lang w:val="es-ES" w:eastAsia="es-CO"/>
        </w:rPr>
        <w:t>7.3.1.</w:t>
      </w:r>
      <w:r>
        <w:rPr>
          <w:rFonts w:ascii="Arial" w:hAnsi="Arial" w:cs="Arial"/>
          <w:b/>
          <w:sz w:val="16"/>
          <w:szCs w:val="16"/>
          <w:lang w:val="es-ES" w:eastAsia="es-CO"/>
        </w:rPr>
        <w:t>4</w:t>
      </w:r>
      <w:r>
        <w:rPr>
          <w:rFonts w:ascii="Arial" w:hAnsi="Arial" w:cs="Arial"/>
          <w:sz w:val="16"/>
          <w:szCs w:val="16"/>
          <w:lang w:val="es-ES" w:eastAsia="es-CO"/>
        </w:rPr>
        <w:t xml:space="preserve">. Las modificaciones a </w:t>
      </w:r>
      <w:r>
        <w:rPr>
          <w:rFonts w:ascii="Arial" w:hAnsi="Arial" w:cs="Arial"/>
          <w:b/>
          <w:sz w:val="16"/>
          <w:szCs w:val="16"/>
          <w:lang w:val="es-ES" w:eastAsia="es-CO"/>
        </w:rPr>
        <w:t>los</w:t>
      </w:r>
      <w:r>
        <w:rPr>
          <w:rFonts w:ascii="Arial" w:hAnsi="Arial" w:cs="Arial"/>
          <w:sz w:val="16"/>
          <w:szCs w:val="16"/>
          <w:lang w:val="es-ES" w:eastAsia="es-CO"/>
        </w:rPr>
        <w:t xml:space="preserve"> gastos del FIC o a la remuneración de la sociedad administradora.</w:t>
      </w:r>
    </w:p>
    <w:p w14:paraId="2570025D" w14:textId="77777777" w:rsidR="00BB20F2" w:rsidRDefault="00BB20F2" w:rsidP="00BB20F2">
      <w:pPr>
        <w:pBdr>
          <w:left w:val="single" w:sz="4" w:space="4" w:color="auto"/>
        </w:pBdr>
        <w:suppressAutoHyphens w:val="0"/>
        <w:jc w:val="both"/>
        <w:rPr>
          <w:rFonts w:ascii="Arial" w:hAnsi="Arial" w:cs="Arial"/>
          <w:sz w:val="16"/>
          <w:szCs w:val="16"/>
          <w:lang w:val="es-ES" w:eastAsia="es-CO"/>
        </w:rPr>
      </w:pPr>
    </w:p>
    <w:p w14:paraId="55176743" w14:textId="77777777" w:rsidR="00BB20F2" w:rsidRDefault="00BB20F2" w:rsidP="00BB20F2">
      <w:pPr>
        <w:pBdr>
          <w:left w:val="single" w:sz="4" w:space="4" w:color="auto"/>
        </w:pBdr>
        <w:suppressAutoHyphens w:val="0"/>
        <w:jc w:val="both"/>
        <w:rPr>
          <w:rFonts w:ascii="Arial" w:hAnsi="Arial" w:cs="Arial"/>
          <w:sz w:val="16"/>
          <w:szCs w:val="16"/>
          <w:lang w:val="es-ES" w:eastAsia="es-CO"/>
        </w:rPr>
      </w:pPr>
      <w:r>
        <w:rPr>
          <w:rFonts w:ascii="Arial" w:hAnsi="Arial" w:cs="Arial"/>
          <w:sz w:val="16"/>
          <w:szCs w:val="16"/>
          <w:lang w:val="es-ES" w:eastAsia="es-CO"/>
        </w:rPr>
        <w:t>7.3.1.</w:t>
      </w:r>
      <w:r w:rsidRPr="00207CFC">
        <w:rPr>
          <w:rFonts w:ascii="Arial" w:hAnsi="Arial" w:cs="Arial"/>
          <w:b/>
          <w:sz w:val="16"/>
          <w:szCs w:val="16"/>
          <w:lang w:val="es-ES" w:eastAsia="es-CO"/>
        </w:rPr>
        <w:t>5</w:t>
      </w:r>
      <w:r>
        <w:rPr>
          <w:rFonts w:ascii="Arial" w:hAnsi="Arial" w:cs="Arial"/>
          <w:sz w:val="16"/>
          <w:szCs w:val="16"/>
          <w:lang w:val="es-ES" w:eastAsia="es-CO"/>
        </w:rPr>
        <w:t>. Todas las demás modificaciones de las condiciones previamente aceptadas por los inversionistas que afecten de manera directa su derecho de percibir los resultados económicos colectivos que resulten de la gestión de los recursos entregados al FIC.</w:t>
      </w:r>
    </w:p>
    <w:p w14:paraId="62669041" w14:textId="3AB8FA9A" w:rsidR="00BB20F2" w:rsidRPr="00BB20F2" w:rsidRDefault="00BB20F2" w:rsidP="001B4BED">
      <w:pPr>
        <w:jc w:val="both"/>
        <w:rPr>
          <w:rFonts w:ascii="Arial" w:hAnsi="Arial" w:cs="Arial"/>
          <w:sz w:val="16"/>
          <w:szCs w:val="16"/>
          <w:lang w:val="es-ES"/>
        </w:rPr>
      </w:pPr>
    </w:p>
    <w:sectPr w:rsidR="00BB20F2" w:rsidRPr="00BB20F2" w:rsidSect="00BB20F2">
      <w:footerReference w:type="default" r:id="rId12"/>
      <w:type w:val="continuous"/>
      <w:pgSz w:w="12242" w:h="18722" w:code="14"/>
      <w:pgMar w:top="1701" w:right="1701" w:bottom="1701" w:left="1701" w:header="1134" w:footer="1134" w:gutter="0"/>
      <w:paperSrc w:first="7" w:other="7"/>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53827" w14:textId="77777777" w:rsidR="0099282B" w:rsidRDefault="0099282B">
      <w:r>
        <w:separator/>
      </w:r>
    </w:p>
  </w:endnote>
  <w:endnote w:type="continuationSeparator" w:id="0">
    <w:p w14:paraId="0BDFD863" w14:textId="77777777" w:rsidR="0099282B" w:rsidRDefault="0099282B">
      <w:r>
        <w:continuationSeparator/>
      </w:r>
    </w:p>
  </w:endnote>
  <w:endnote w:type="continuationNotice" w:id="1">
    <w:p w14:paraId="46EC8663" w14:textId="77777777" w:rsidR="0099282B" w:rsidRDefault="00992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15EE9" w14:textId="77777777" w:rsidR="00D305AD" w:rsidRPr="00CC7272" w:rsidRDefault="00D305AD" w:rsidP="00D44892">
    <w:pPr>
      <w:pStyle w:val="Piedepgina"/>
      <w:framePr w:wrap="around" w:vAnchor="text" w:hAnchor="page" w:x="7822" w:y="1"/>
      <w:rPr>
        <w:rStyle w:val="Nmerodepgina"/>
        <w:rFonts w:ascii="Arial" w:hAnsi="Arial" w:cs="Arial"/>
        <w:sz w:val="22"/>
        <w:szCs w:val="22"/>
      </w:rPr>
    </w:pPr>
  </w:p>
  <w:p w14:paraId="0EB2D1D6" w14:textId="77777777" w:rsidR="00D305AD" w:rsidRDefault="00D305AD" w:rsidP="00233641">
    <w:pPr>
      <w:pStyle w:val="Piedepgina"/>
      <w:tabs>
        <w:tab w:val="clear" w:pos="8504"/>
        <w:tab w:val="right" w:pos="8789"/>
      </w:tabs>
      <w:rPr>
        <w:rFonts w:ascii="Arial" w:hAnsi="Arial" w:cs="Arial"/>
        <w:b/>
        <w:sz w:val="18"/>
        <w:szCs w:val="18"/>
        <w:lang w:val="es-CO"/>
      </w:rPr>
    </w:pPr>
    <w:r>
      <w:rPr>
        <w:rFonts w:ascii="Arial" w:hAnsi="Arial" w:cs="Arial"/>
        <w:b/>
        <w:sz w:val="18"/>
        <w:szCs w:val="18"/>
        <w:lang w:val="es-CO"/>
      </w:rPr>
      <w:t>PARTE III - TÍTULO VI - CAPITULO III</w:t>
    </w:r>
    <w:r>
      <w:rPr>
        <w:rFonts w:ascii="Arial" w:hAnsi="Arial" w:cs="Arial"/>
        <w:b/>
        <w:sz w:val="18"/>
        <w:szCs w:val="18"/>
        <w:lang w:val="es-CO"/>
      </w:rPr>
      <w:tab/>
    </w:r>
    <w:r>
      <w:rPr>
        <w:rFonts w:ascii="Arial" w:hAnsi="Arial" w:cs="Arial"/>
        <w:b/>
        <w:sz w:val="18"/>
        <w:szCs w:val="18"/>
        <w:lang w:val="es-CO"/>
      </w:rPr>
      <w:tab/>
      <w:t>PÁGINA 4 - 1</w:t>
    </w:r>
  </w:p>
  <w:p w14:paraId="7D28B343" w14:textId="1FB0762E" w:rsidR="00D305AD" w:rsidRPr="0095011B" w:rsidRDefault="00D305AD" w:rsidP="00233641">
    <w:pPr>
      <w:pStyle w:val="Piedepgina"/>
      <w:tabs>
        <w:tab w:val="clear" w:pos="4252"/>
        <w:tab w:val="clear" w:pos="8504"/>
      </w:tabs>
      <w:rPr>
        <w:rFonts w:ascii="Arial" w:hAnsi="Arial" w:cs="Arial"/>
        <w:b/>
        <w:sz w:val="18"/>
        <w:szCs w:val="18"/>
        <w:lang w:val="es-CO"/>
      </w:rPr>
    </w:pPr>
    <w:r>
      <w:rPr>
        <w:rFonts w:ascii="Arial" w:hAnsi="Arial" w:cs="Arial"/>
        <w:b/>
        <w:sz w:val="18"/>
        <w:szCs w:val="18"/>
        <w:lang w:val="es-CO"/>
      </w:rPr>
      <w:t xml:space="preserve">CIRCULAR EXTERNA  </w:t>
    </w:r>
    <w:proofErr w:type="gramStart"/>
    <w:r w:rsidR="00D228A3">
      <w:rPr>
        <w:rFonts w:ascii="Arial" w:hAnsi="Arial" w:cs="Arial"/>
        <w:b/>
        <w:sz w:val="18"/>
        <w:szCs w:val="18"/>
        <w:lang w:val="es-CO"/>
      </w:rPr>
      <w:t>004</w:t>
    </w:r>
    <w:r>
      <w:rPr>
        <w:rFonts w:ascii="Arial" w:hAnsi="Arial" w:cs="Arial"/>
        <w:b/>
        <w:sz w:val="18"/>
        <w:szCs w:val="18"/>
        <w:lang w:val="es-CO"/>
      </w:rPr>
      <w:t xml:space="preserve">  DE</w:t>
    </w:r>
    <w:proofErr w:type="gramEnd"/>
    <w:r>
      <w:rPr>
        <w:rFonts w:ascii="Arial" w:hAnsi="Arial" w:cs="Arial"/>
        <w:b/>
        <w:sz w:val="18"/>
        <w:szCs w:val="18"/>
        <w:lang w:val="es-CO"/>
      </w:rPr>
      <w:t xml:space="preserve"> 20</w:t>
    </w:r>
    <w:r w:rsidR="001B4BED">
      <w:rPr>
        <w:rFonts w:ascii="Arial" w:hAnsi="Arial" w:cs="Arial"/>
        <w:b/>
        <w:sz w:val="18"/>
        <w:szCs w:val="18"/>
        <w:lang w:val="es-CO"/>
      </w:rPr>
      <w:t>20</w:t>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t xml:space="preserve">     </w:t>
    </w:r>
    <w:r w:rsidR="001B4BED">
      <w:rPr>
        <w:rFonts w:ascii="Arial" w:hAnsi="Arial" w:cs="Arial"/>
        <w:b/>
        <w:sz w:val="18"/>
        <w:szCs w:val="18"/>
        <w:lang w:val="es-CO"/>
      </w:rPr>
      <w:t xml:space="preserve">   </w:t>
    </w:r>
    <w:r w:rsidR="00D228A3">
      <w:rPr>
        <w:rFonts w:ascii="Arial" w:hAnsi="Arial" w:cs="Arial"/>
        <w:b/>
        <w:sz w:val="18"/>
        <w:szCs w:val="18"/>
        <w:lang w:val="es-CO"/>
      </w:rPr>
      <w:t>Marzo</w:t>
    </w:r>
    <w:r>
      <w:rPr>
        <w:rFonts w:ascii="Arial" w:hAnsi="Arial" w:cs="Arial"/>
        <w:b/>
        <w:sz w:val="18"/>
        <w:szCs w:val="18"/>
        <w:lang w:val="es-CO"/>
      </w:rPr>
      <w:t xml:space="preserve"> </w:t>
    </w:r>
    <w:r w:rsidR="00D228A3">
      <w:rPr>
        <w:rFonts w:ascii="Arial" w:hAnsi="Arial" w:cs="Arial"/>
        <w:b/>
        <w:sz w:val="18"/>
        <w:szCs w:val="18"/>
        <w:lang w:val="es-CO"/>
      </w:rPr>
      <w:t>de</w:t>
    </w:r>
    <w:r>
      <w:rPr>
        <w:rFonts w:ascii="Arial" w:hAnsi="Arial" w:cs="Arial"/>
        <w:b/>
        <w:sz w:val="18"/>
        <w:szCs w:val="18"/>
        <w:lang w:val="es-CO"/>
      </w:rPr>
      <w:t xml:space="preserve"> </w:t>
    </w:r>
    <w:r w:rsidR="001B4BED">
      <w:rPr>
        <w:rFonts w:ascii="Arial" w:hAnsi="Arial" w:cs="Arial"/>
        <w:b/>
        <w:sz w:val="18"/>
        <w:szCs w:val="18"/>
        <w:lang w:val="es-CO"/>
      </w:rPr>
      <w:t>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85A63" w14:textId="77777777" w:rsidR="00D305AD" w:rsidRPr="00CC7272" w:rsidRDefault="00D305AD" w:rsidP="00D44892">
    <w:pPr>
      <w:pStyle w:val="Piedepgina"/>
      <w:framePr w:wrap="around" w:vAnchor="text" w:hAnchor="page" w:x="7822" w:y="1"/>
      <w:rPr>
        <w:rStyle w:val="Nmerodepgina"/>
        <w:rFonts w:ascii="Arial" w:hAnsi="Arial" w:cs="Arial"/>
        <w:sz w:val="22"/>
        <w:szCs w:val="22"/>
      </w:rPr>
    </w:pPr>
  </w:p>
  <w:p w14:paraId="57902D0E" w14:textId="79E1A6F3" w:rsidR="00D305AD" w:rsidRDefault="00D305AD" w:rsidP="0095011B">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 xml:space="preserve">PARTE III - TÍTULO VI - CAPITULO III                                                                                               </w:t>
    </w:r>
    <w:r w:rsidRPr="00004FD2">
      <w:rPr>
        <w:rFonts w:ascii="Arial" w:hAnsi="Arial" w:cs="Arial"/>
        <w:b/>
        <w:sz w:val="18"/>
        <w:szCs w:val="18"/>
        <w:lang w:val="es-CO"/>
      </w:rPr>
      <w:t xml:space="preserve">PÁGINA </w:t>
    </w:r>
    <w:r w:rsidRPr="00004FD2">
      <w:rPr>
        <w:rFonts w:ascii="Arial" w:hAnsi="Arial" w:cs="Arial"/>
        <w:b/>
        <w:sz w:val="18"/>
        <w:szCs w:val="18"/>
        <w:lang w:val="es-CO"/>
      </w:rPr>
      <w:fldChar w:fldCharType="begin"/>
    </w:r>
    <w:r w:rsidRPr="00004FD2">
      <w:rPr>
        <w:rFonts w:ascii="Arial" w:hAnsi="Arial" w:cs="Arial"/>
        <w:b/>
        <w:sz w:val="18"/>
        <w:szCs w:val="18"/>
        <w:lang w:val="es-CO"/>
      </w:rPr>
      <w:instrText>PAGE   \* MERGEFORMAT</w:instrText>
    </w:r>
    <w:r w:rsidRPr="00004FD2">
      <w:rPr>
        <w:rFonts w:ascii="Arial" w:hAnsi="Arial" w:cs="Arial"/>
        <w:b/>
        <w:sz w:val="18"/>
        <w:szCs w:val="18"/>
        <w:lang w:val="es-CO"/>
      </w:rPr>
      <w:fldChar w:fldCharType="separate"/>
    </w:r>
    <w:r w:rsidR="002F1DBB" w:rsidRPr="002F1DBB">
      <w:rPr>
        <w:rFonts w:ascii="Arial" w:hAnsi="Arial" w:cs="Arial"/>
        <w:b/>
        <w:noProof/>
        <w:sz w:val="18"/>
        <w:szCs w:val="18"/>
        <w:lang w:val="es-ES"/>
      </w:rPr>
      <w:t>8</w:t>
    </w:r>
    <w:r w:rsidRPr="00004FD2">
      <w:rPr>
        <w:rFonts w:ascii="Arial" w:hAnsi="Arial" w:cs="Arial"/>
        <w:b/>
        <w:sz w:val="18"/>
        <w:szCs w:val="18"/>
        <w:lang w:val="es-CO"/>
      </w:rPr>
      <w:fldChar w:fldCharType="end"/>
    </w:r>
  </w:p>
  <w:p w14:paraId="511D488D" w14:textId="5CF4A553" w:rsidR="00D305AD" w:rsidRPr="0095011B" w:rsidRDefault="001B4BED" w:rsidP="00D305AD">
    <w:pPr>
      <w:pStyle w:val="Piedepgina"/>
      <w:tabs>
        <w:tab w:val="clear" w:pos="4252"/>
        <w:tab w:val="clear" w:pos="8504"/>
      </w:tabs>
      <w:rPr>
        <w:rFonts w:ascii="Arial" w:hAnsi="Arial" w:cs="Arial"/>
        <w:b/>
        <w:sz w:val="18"/>
        <w:szCs w:val="18"/>
        <w:lang w:val="es-CO"/>
      </w:rPr>
    </w:pPr>
    <w:r>
      <w:rPr>
        <w:rFonts w:ascii="Arial" w:hAnsi="Arial" w:cs="Arial"/>
        <w:b/>
        <w:sz w:val="18"/>
        <w:szCs w:val="18"/>
        <w:lang w:val="es-CO"/>
      </w:rPr>
      <w:t xml:space="preserve">CIRCULAR EXTERNA </w:t>
    </w:r>
    <w:r w:rsidR="00D228A3">
      <w:rPr>
        <w:rFonts w:ascii="Arial" w:hAnsi="Arial" w:cs="Arial"/>
        <w:b/>
        <w:sz w:val="18"/>
        <w:szCs w:val="18"/>
        <w:lang w:val="es-CO"/>
      </w:rPr>
      <w:t>004</w:t>
    </w:r>
    <w:r>
      <w:rPr>
        <w:rFonts w:ascii="Arial" w:hAnsi="Arial" w:cs="Arial"/>
        <w:b/>
        <w:sz w:val="18"/>
        <w:szCs w:val="18"/>
        <w:lang w:val="es-CO"/>
      </w:rPr>
      <w:t xml:space="preserve"> DE 2020</w:t>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t xml:space="preserve">          </w:t>
    </w:r>
    <w:proofErr w:type="gramStart"/>
    <w:r w:rsidR="00D228A3">
      <w:rPr>
        <w:rFonts w:ascii="Arial" w:hAnsi="Arial" w:cs="Arial"/>
        <w:b/>
        <w:sz w:val="18"/>
        <w:szCs w:val="18"/>
        <w:lang w:val="es-CO"/>
      </w:rPr>
      <w:t>Marzo</w:t>
    </w:r>
    <w:proofErr w:type="gramEnd"/>
    <w:r w:rsidR="00D228A3">
      <w:rPr>
        <w:rFonts w:ascii="Arial" w:hAnsi="Arial" w:cs="Arial"/>
        <w:b/>
        <w:sz w:val="18"/>
        <w:szCs w:val="18"/>
        <w:lang w:val="es-CO"/>
      </w:rPr>
      <w:t xml:space="preserve"> de</w:t>
    </w:r>
    <w:r>
      <w:rPr>
        <w:rFonts w:ascii="Arial" w:hAnsi="Arial" w:cs="Arial"/>
        <w:b/>
        <w:sz w:val="18"/>
        <w:szCs w:val="18"/>
        <w:lang w:val="es-CO"/>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9EAC2" w14:textId="77777777" w:rsidR="00BB20F2" w:rsidRPr="00CC7272" w:rsidRDefault="00BB20F2" w:rsidP="00D44892">
    <w:pPr>
      <w:pStyle w:val="Piedepgina"/>
      <w:framePr w:wrap="around" w:vAnchor="text" w:hAnchor="page" w:x="7822" w:y="1"/>
      <w:rPr>
        <w:rStyle w:val="Nmerodepgina"/>
        <w:rFonts w:ascii="Arial" w:hAnsi="Arial" w:cs="Arial"/>
        <w:sz w:val="22"/>
        <w:szCs w:val="22"/>
      </w:rPr>
    </w:pPr>
  </w:p>
  <w:p w14:paraId="28AFF3C9" w14:textId="77777777" w:rsidR="00BB20F2" w:rsidRDefault="00BB20F2" w:rsidP="0095011B">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 xml:space="preserve">PARTE III - TÍTULO VI - CAPITULO III                                                                                               </w:t>
    </w:r>
    <w:r w:rsidRPr="00004FD2">
      <w:rPr>
        <w:rFonts w:ascii="Arial" w:hAnsi="Arial" w:cs="Arial"/>
        <w:b/>
        <w:sz w:val="18"/>
        <w:szCs w:val="18"/>
        <w:lang w:val="es-CO"/>
      </w:rPr>
      <w:t xml:space="preserve">PÁGINA </w:t>
    </w:r>
    <w:r w:rsidRPr="00004FD2">
      <w:rPr>
        <w:rFonts w:ascii="Arial" w:hAnsi="Arial" w:cs="Arial"/>
        <w:b/>
        <w:sz w:val="18"/>
        <w:szCs w:val="18"/>
        <w:lang w:val="es-CO"/>
      </w:rPr>
      <w:fldChar w:fldCharType="begin"/>
    </w:r>
    <w:r w:rsidRPr="00004FD2">
      <w:rPr>
        <w:rFonts w:ascii="Arial" w:hAnsi="Arial" w:cs="Arial"/>
        <w:b/>
        <w:sz w:val="18"/>
        <w:szCs w:val="18"/>
        <w:lang w:val="es-CO"/>
      </w:rPr>
      <w:instrText>PAGE   \* MERGEFORMAT</w:instrText>
    </w:r>
    <w:r w:rsidRPr="00004FD2">
      <w:rPr>
        <w:rFonts w:ascii="Arial" w:hAnsi="Arial" w:cs="Arial"/>
        <w:b/>
        <w:sz w:val="18"/>
        <w:szCs w:val="18"/>
        <w:lang w:val="es-CO"/>
      </w:rPr>
      <w:fldChar w:fldCharType="separate"/>
    </w:r>
    <w:r w:rsidRPr="002F1DBB">
      <w:rPr>
        <w:rFonts w:ascii="Arial" w:hAnsi="Arial" w:cs="Arial"/>
        <w:b/>
        <w:noProof/>
        <w:sz w:val="18"/>
        <w:szCs w:val="18"/>
        <w:lang w:val="es-ES"/>
      </w:rPr>
      <w:t>8</w:t>
    </w:r>
    <w:r w:rsidRPr="00004FD2">
      <w:rPr>
        <w:rFonts w:ascii="Arial" w:hAnsi="Arial" w:cs="Arial"/>
        <w:b/>
        <w:sz w:val="18"/>
        <w:szCs w:val="18"/>
        <w:lang w:val="es-CO"/>
      </w:rPr>
      <w:fldChar w:fldCharType="end"/>
    </w:r>
  </w:p>
  <w:p w14:paraId="012841A9" w14:textId="440CCAAF" w:rsidR="00BB20F2" w:rsidRPr="0095011B" w:rsidRDefault="00BB20F2" w:rsidP="00D305AD">
    <w:pPr>
      <w:pStyle w:val="Piedepgina"/>
      <w:tabs>
        <w:tab w:val="clear" w:pos="4252"/>
        <w:tab w:val="clear" w:pos="8504"/>
      </w:tabs>
      <w:rPr>
        <w:rFonts w:ascii="Arial" w:hAnsi="Arial" w:cs="Arial"/>
        <w:b/>
        <w:sz w:val="18"/>
        <w:szCs w:val="18"/>
        <w:lang w:val="es-CO"/>
      </w:rPr>
    </w:pPr>
    <w:r>
      <w:rPr>
        <w:rFonts w:ascii="Arial" w:hAnsi="Arial" w:cs="Arial"/>
        <w:b/>
        <w:sz w:val="18"/>
        <w:szCs w:val="18"/>
        <w:lang w:val="es-CO"/>
      </w:rPr>
      <w:t xml:space="preserve">CIRCULAR EXTERNA </w:t>
    </w:r>
    <w:r w:rsidR="00D228A3">
      <w:rPr>
        <w:rFonts w:ascii="Arial" w:hAnsi="Arial" w:cs="Arial"/>
        <w:b/>
        <w:sz w:val="18"/>
        <w:szCs w:val="18"/>
        <w:lang w:val="es-CO"/>
      </w:rPr>
      <w:t>004</w:t>
    </w:r>
    <w:r>
      <w:rPr>
        <w:rFonts w:ascii="Arial" w:hAnsi="Arial" w:cs="Arial"/>
        <w:b/>
        <w:sz w:val="18"/>
        <w:szCs w:val="18"/>
        <w:lang w:val="es-CO"/>
      </w:rPr>
      <w:t xml:space="preserve"> DE 2020</w:t>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r>
    <w:r>
      <w:rPr>
        <w:rFonts w:ascii="Arial" w:hAnsi="Arial" w:cs="Arial"/>
        <w:b/>
        <w:sz w:val="18"/>
        <w:szCs w:val="18"/>
        <w:lang w:val="es-CO"/>
      </w:rPr>
      <w:tab/>
      <w:t xml:space="preserve">         </w:t>
    </w:r>
    <w:proofErr w:type="gramStart"/>
    <w:r w:rsidR="00D228A3">
      <w:rPr>
        <w:rFonts w:ascii="Arial" w:hAnsi="Arial" w:cs="Arial"/>
        <w:b/>
        <w:sz w:val="18"/>
        <w:szCs w:val="18"/>
        <w:lang w:val="es-CO"/>
      </w:rPr>
      <w:t>Marzo</w:t>
    </w:r>
    <w:proofErr w:type="gramEnd"/>
    <w:r w:rsidR="00D228A3">
      <w:rPr>
        <w:rFonts w:ascii="Arial" w:hAnsi="Arial" w:cs="Arial"/>
        <w:b/>
        <w:sz w:val="18"/>
        <w:szCs w:val="18"/>
        <w:lang w:val="es-CO"/>
      </w:rPr>
      <w:t xml:space="preserve"> de </w:t>
    </w:r>
    <w:r>
      <w:rPr>
        <w:rFonts w:ascii="Arial" w:hAnsi="Arial" w:cs="Arial"/>
        <w:b/>
        <w:sz w:val="18"/>
        <w:szCs w:val="18"/>
        <w:lang w:val="es-CO"/>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8DE75" w14:textId="77777777" w:rsidR="0099282B" w:rsidRDefault="0099282B">
      <w:r>
        <w:rPr>
          <w:color w:val="000000"/>
        </w:rPr>
        <w:separator/>
      </w:r>
    </w:p>
  </w:footnote>
  <w:footnote w:type="continuationSeparator" w:id="0">
    <w:p w14:paraId="5DC11832" w14:textId="77777777" w:rsidR="0099282B" w:rsidRDefault="0099282B">
      <w:r>
        <w:continuationSeparator/>
      </w:r>
    </w:p>
  </w:footnote>
  <w:footnote w:type="continuationNotice" w:id="1">
    <w:p w14:paraId="0DA05C54" w14:textId="77777777" w:rsidR="0099282B" w:rsidRDefault="009928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F6BE4" w14:textId="77777777" w:rsidR="00D305AD" w:rsidRPr="0095011B" w:rsidRDefault="00D305AD" w:rsidP="00D44892">
    <w:pPr>
      <w:pStyle w:val="Encabezado"/>
      <w:jc w:val="center"/>
      <w:rPr>
        <w:rFonts w:ascii="Arial" w:hAnsi="Arial" w:cs="Arial"/>
        <w:sz w:val="24"/>
        <w:szCs w:val="24"/>
      </w:rPr>
    </w:pPr>
    <w:r w:rsidRPr="0095011B">
      <w:rPr>
        <w:rFonts w:ascii="Arial" w:hAnsi="Arial" w:cs="Arial"/>
        <w:b/>
        <w:sz w:val="24"/>
        <w:szCs w:val="24"/>
        <w:lang w:val="es-MX"/>
      </w:rPr>
      <w:t>SUPERINTENDENCIA FINANCIERA DE COLOMBIA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0885B" w14:textId="77777777" w:rsidR="00D305AD" w:rsidRPr="0095011B" w:rsidRDefault="00D305AD" w:rsidP="00D44892">
    <w:pPr>
      <w:pStyle w:val="Encabezado"/>
      <w:jc w:val="center"/>
      <w:rPr>
        <w:rFonts w:ascii="Arial" w:hAnsi="Arial" w:cs="Arial"/>
        <w:sz w:val="24"/>
        <w:szCs w:val="24"/>
      </w:rPr>
    </w:pPr>
    <w:r w:rsidRPr="0095011B">
      <w:rPr>
        <w:rFonts w:ascii="Arial" w:hAnsi="Arial" w:cs="Arial"/>
        <w:b/>
        <w:sz w:val="24"/>
        <w:szCs w:val="24"/>
        <w:lang w:val="es-MX"/>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AA"/>
    <w:multiLevelType w:val="multilevel"/>
    <w:tmpl w:val="05329122"/>
    <w:styleLink w:val="WWOutlineListStyle1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BF3970"/>
    <w:multiLevelType w:val="multilevel"/>
    <w:tmpl w:val="94645EC0"/>
    <w:styleLink w:val="WWOutlineListStyle1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9257DC6"/>
    <w:multiLevelType w:val="multilevel"/>
    <w:tmpl w:val="C76AA6EC"/>
    <w:styleLink w:val="WWOutlineListStyle9"/>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B4D4993"/>
    <w:multiLevelType w:val="multilevel"/>
    <w:tmpl w:val="B1E65BEC"/>
    <w:styleLink w:val="WWOutlineListStyle1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20E5E14"/>
    <w:multiLevelType w:val="multilevel"/>
    <w:tmpl w:val="1500EB9C"/>
    <w:styleLink w:val="Estilo4"/>
    <w:lvl w:ilvl="0">
      <w:start w:val="6"/>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4702E15"/>
    <w:multiLevelType w:val="multilevel"/>
    <w:tmpl w:val="4E404CEA"/>
    <w:styleLink w:val="WWOutlineListStyle6"/>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6765029"/>
    <w:multiLevelType w:val="multilevel"/>
    <w:tmpl w:val="1500EB9C"/>
    <w:styleLink w:val="Estilo2"/>
    <w:lvl w:ilvl="0">
      <w:start w:val="3"/>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75D70C9"/>
    <w:multiLevelType w:val="multilevel"/>
    <w:tmpl w:val="5C3CFE1E"/>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9" w15:restartNumberingAfterBreak="0">
    <w:nsid w:val="1D0D1FD1"/>
    <w:multiLevelType w:val="multilevel"/>
    <w:tmpl w:val="BFB2B18A"/>
    <w:styleLink w:val="WWOutlineListStyle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DD94210"/>
    <w:multiLevelType w:val="multilevel"/>
    <w:tmpl w:val="661CDB72"/>
    <w:styleLink w:val="WWOutlineListStyle"/>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E3B7BF2"/>
    <w:multiLevelType w:val="multilevel"/>
    <w:tmpl w:val="1500EB9C"/>
    <w:styleLink w:val="Estilo3"/>
    <w:lvl w:ilvl="0">
      <w:start w:val="5"/>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0AA56D8"/>
    <w:multiLevelType w:val="multilevel"/>
    <w:tmpl w:val="C812DE0E"/>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4"/>
      <w:numFmt w:val="decimal"/>
      <w:lvlText w:val="%1.%2.%3.%4.%5.%6."/>
      <w:lvlJc w:val="left"/>
      <w:pPr>
        <w:ind w:left="1789" w:hanging="1080"/>
      </w:pPr>
      <w:rPr>
        <w:rFonts w:hint="default"/>
        <w:b/>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29032D5"/>
    <w:multiLevelType w:val="multilevel"/>
    <w:tmpl w:val="9B4A0F9A"/>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4743C18"/>
    <w:multiLevelType w:val="multilevel"/>
    <w:tmpl w:val="5F8A9502"/>
    <w:styleLink w:val="WWOutlineListStyle8"/>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7022FA3"/>
    <w:multiLevelType w:val="multilevel"/>
    <w:tmpl w:val="5C3CFE1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C6E2F69"/>
    <w:multiLevelType w:val="multilevel"/>
    <w:tmpl w:val="FAFC48FA"/>
    <w:styleLink w:val="WWOutlineListStyle1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4DB7DD1"/>
    <w:multiLevelType w:val="multilevel"/>
    <w:tmpl w:val="40A8C590"/>
    <w:styleLink w:val="WWOutlineListStyle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4F558A0"/>
    <w:multiLevelType w:val="multilevel"/>
    <w:tmpl w:val="5218F2FA"/>
    <w:styleLink w:val="WWOutlineListStyle10"/>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39D323F5"/>
    <w:multiLevelType w:val="multilevel"/>
    <w:tmpl w:val="612E7B7A"/>
    <w:styleLink w:val="WWOutlineListStyle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71D6A5F"/>
    <w:multiLevelType w:val="multilevel"/>
    <w:tmpl w:val="F32C6AAA"/>
    <w:styleLink w:val="WWOutlineListStyle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500A5C6B"/>
    <w:multiLevelType w:val="multilevel"/>
    <w:tmpl w:val="1500EB9C"/>
    <w:styleLink w:val="Estilo1"/>
    <w:lvl w:ilvl="0">
      <w:start w:val="2"/>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2D800DB"/>
    <w:multiLevelType w:val="multilevel"/>
    <w:tmpl w:val="E572F9E2"/>
    <w:styleLink w:val="WWOutlineListStyle16"/>
    <w:lvl w:ilvl="0">
      <w:start w:val="1"/>
      <w:numFmt w:val="decimal"/>
      <w:pStyle w:val="Ttulo1"/>
      <w:lvlText w:val="%1."/>
      <w:lvlJc w:val="left"/>
      <w:pPr>
        <w:ind w:left="720" w:hanging="72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52E31607"/>
    <w:multiLevelType w:val="multilevel"/>
    <w:tmpl w:val="85CED55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5C377606"/>
    <w:multiLevelType w:val="multilevel"/>
    <w:tmpl w:val="4ADC41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A747EF"/>
    <w:multiLevelType w:val="multilevel"/>
    <w:tmpl w:val="E7B47E08"/>
    <w:lvl w:ilvl="0">
      <w:start w:val="2"/>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4"/>
      <w:numFmt w:val="decimal"/>
      <w:lvlText w:val="%1.%2.%3.%4.%5.%6."/>
      <w:lvlJc w:val="left"/>
      <w:pPr>
        <w:ind w:left="1789" w:hanging="1080"/>
      </w:pPr>
      <w:rPr>
        <w:rFonts w:hint="default"/>
        <w:b/>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70038D4"/>
    <w:multiLevelType w:val="multilevel"/>
    <w:tmpl w:val="98CAFF0C"/>
    <w:styleLink w:val="WWOutlineListStyle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757E46EA"/>
    <w:multiLevelType w:val="multilevel"/>
    <w:tmpl w:val="87484FD6"/>
    <w:styleLink w:val="WWOutlineListStyle7"/>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78E82440"/>
    <w:multiLevelType w:val="multilevel"/>
    <w:tmpl w:val="BB7C3D90"/>
    <w:styleLink w:val="WWOutlineListStyle1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7B931AE4"/>
    <w:multiLevelType w:val="multilevel"/>
    <w:tmpl w:val="AC3ACFC4"/>
    <w:lvl w:ilvl="0">
      <w:start w:val="1"/>
      <w:numFmt w:val="decimal"/>
      <w:lvlText w:val="%1."/>
      <w:lvlJc w:val="left"/>
      <w:pPr>
        <w:ind w:left="675" w:hanging="675"/>
      </w:pPr>
      <w:rPr>
        <w:rFonts w:hint="default"/>
      </w:rPr>
    </w:lvl>
    <w:lvl w:ilvl="1">
      <w:start w:val="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CA05728"/>
    <w:multiLevelType w:val="multilevel"/>
    <w:tmpl w:val="89864AD4"/>
    <w:lvl w:ilvl="0">
      <w:start w:val="7"/>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4"/>
      <w:numFmt w:val="decimal"/>
      <w:lvlText w:val="%1.%2.%3.%4.%5.%6."/>
      <w:lvlJc w:val="left"/>
      <w:pPr>
        <w:ind w:left="1789" w:hanging="1080"/>
      </w:pPr>
      <w:rPr>
        <w:rFonts w:hint="default"/>
        <w:b/>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0"/>
  </w:num>
  <w:num w:numId="3">
    <w:abstractNumId w:val="16"/>
  </w:num>
  <w:num w:numId="4">
    <w:abstractNumId w:val="28"/>
  </w:num>
  <w:num w:numId="5">
    <w:abstractNumId w:val="3"/>
  </w:num>
  <w:num w:numId="6">
    <w:abstractNumId w:val="1"/>
  </w:num>
  <w:num w:numId="7">
    <w:abstractNumId w:val="18"/>
  </w:num>
  <w:num w:numId="8">
    <w:abstractNumId w:val="2"/>
  </w:num>
  <w:num w:numId="9">
    <w:abstractNumId w:val="14"/>
  </w:num>
  <w:num w:numId="10">
    <w:abstractNumId w:val="27"/>
  </w:num>
  <w:num w:numId="11">
    <w:abstractNumId w:val="5"/>
  </w:num>
  <w:num w:numId="12">
    <w:abstractNumId w:val="9"/>
  </w:num>
  <w:num w:numId="13">
    <w:abstractNumId w:val="19"/>
  </w:num>
  <w:num w:numId="14">
    <w:abstractNumId w:val="20"/>
  </w:num>
  <w:num w:numId="15">
    <w:abstractNumId w:val="17"/>
  </w:num>
  <w:num w:numId="16">
    <w:abstractNumId w:val="26"/>
  </w:num>
  <w:num w:numId="17">
    <w:abstractNumId w:val="10"/>
  </w:num>
  <w:num w:numId="18">
    <w:abstractNumId w:val="8"/>
  </w:num>
  <w:num w:numId="19">
    <w:abstractNumId w:val="21"/>
  </w:num>
  <w:num w:numId="20">
    <w:abstractNumId w:val="6"/>
  </w:num>
  <w:num w:numId="21">
    <w:abstractNumId w:val="11"/>
  </w:num>
  <w:num w:numId="22">
    <w:abstractNumId w:val="4"/>
  </w:num>
  <w:num w:numId="23">
    <w:abstractNumId w:val="15"/>
  </w:num>
  <w:num w:numId="24">
    <w:abstractNumId w:val="13"/>
  </w:num>
  <w:num w:numId="25">
    <w:abstractNumId w:val="29"/>
  </w:num>
  <w:num w:numId="26">
    <w:abstractNumId w:val="7"/>
  </w:num>
  <w:num w:numId="27">
    <w:abstractNumId w:val="23"/>
  </w:num>
  <w:num w:numId="28">
    <w:abstractNumId w:val="24"/>
  </w:num>
  <w:num w:numId="29">
    <w:abstractNumId w:val="25"/>
  </w:num>
  <w:num w:numId="30">
    <w:abstractNumId w:val="12"/>
  </w:num>
  <w:num w:numId="31">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6669"/>
    <w:rsid w:val="000009F8"/>
    <w:rsid w:val="00000D18"/>
    <w:rsid w:val="00004FD2"/>
    <w:rsid w:val="00013181"/>
    <w:rsid w:val="0001538C"/>
    <w:rsid w:val="000158AD"/>
    <w:rsid w:val="00017E78"/>
    <w:rsid w:val="00024EB3"/>
    <w:rsid w:val="00025596"/>
    <w:rsid w:val="000337EB"/>
    <w:rsid w:val="0003456F"/>
    <w:rsid w:val="000362E4"/>
    <w:rsid w:val="00036958"/>
    <w:rsid w:val="00042B31"/>
    <w:rsid w:val="00046C2B"/>
    <w:rsid w:val="00050AA3"/>
    <w:rsid w:val="00054081"/>
    <w:rsid w:val="000544DC"/>
    <w:rsid w:val="000555BB"/>
    <w:rsid w:val="00055E17"/>
    <w:rsid w:val="00056228"/>
    <w:rsid w:val="00062A5F"/>
    <w:rsid w:val="00062B3E"/>
    <w:rsid w:val="00062F2C"/>
    <w:rsid w:val="00063CD4"/>
    <w:rsid w:val="0006490F"/>
    <w:rsid w:val="00065211"/>
    <w:rsid w:val="000774E9"/>
    <w:rsid w:val="0008167A"/>
    <w:rsid w:val="000823DC"/>
    <w:rsid w:val="0008251E"/>
    <w:rsid w:val="0008431E"/>
    <w:rsid w:val="00085122"/>
    <w:rsid w:val="000867A9"/>
    <w:rsid w:val="00087D54"/>
    <w:rsid w:val="0009188A"/>
    <w:rsid w:val="00091D24"/>
    <w:rsid w:val="00095172"/>
    <w:rsid w:val="00095923"/>
    <w:rsid w:val="0009650D"/>
    <w:rsid w:val="00096727"/>
    <w:rsid w:val="00097F3B"/>
    <w:rsid w:val="000A019F"/>
    <w:rsid w:val="000A3A67"/>
    <w:rsid w:val="000A4FFB"/>
    <w:rsid w:val="000A772D"/>
    <w:rsid w:val="000A7DE6"/>
    <w:rsid w:val="000B0509"/>
    <w:rsid w:val="000B0C04"/>
    <w:rsid w:val="000B3355"/>
    <w:rsid w:val="000B34C2"/>
    <w:rsid w:val="000B6F82"/>
    <w:rsid w:val="000B71BF"/>
    <w:rsid w:val="000C1FAF"/>
    <w:rsid w:val="000C224D"/>
    <w:rsid w:val="000C5E3E"/>
    <w:rsid w:val="000D04C4"/>
    <w:rsid w:val="000D1065"/>
    <w:rsid w:val="000D17DC"/>
    <w:rsid w:val="000D5CDE"/>
    <w:rsid w:val="000E616B"/>
    <w:rsid w:val="000E63C1"/>
    <w:rsid w:val="000E74B5"/>
    <w:rsid w:val="000F13EB"/>
    <w:rsid w:val="000F3B09"/>
    <w:rsid w:val="000F44CF"/>
    <w:rsid w:val="000F554F"/>
    <w:rsid w:val="00100318"/>
    <w:rsid w:val="001110A5"/>
    <w:rsid w:val="00123967"/>
    <w:rsid w:val="00124F23"/>
    <w:rsid w:val="00136E63"/>
    <w:rsid w:val="00140DA9"/>
    <w:rsid w:val="001419B2"/>
    <w:rsid w:val="00155C0F"/>
    <w:rsid w:val="00156AF8"/>
    <w:rsid w:val="00157456"/>
    <w:rsid w:val="00160E6C"/>
    <w:rsid w:val="0016252D"/>
    <w:rsid w:val="0016292A"/>
    <w:rsid w:val="0016305B"/>
    <w:rsid w:val="00170F63"/>
    <w:rsid w:val="0017192E"/>
    <w:rsid w:val="00176B91"/>
    <w:rsid w:val="001770B2"/>
    <w:rsid w:val="0018137C"/>
    <w:rsid w:val="001841DD"/>
    <w:rsid w:val="00184308"/>
    <w:rsid w:val="0019012B"/>
    <w:rsid w:val="00190B6B"/>
    <w:rsid w:val="001921D7"/>
    <w:rsid w:val="00195684"/>
    <w:rsid w:val="001A1126"/>
    <w:rsid w:val="001A17BB"/>
    <w:rsid w:val="001A1EDF"/>
    <w:rsid w:val="001A23F7"/>
    <w:rsid w:val="001A24E0"/>
    <w:rsid w:val="001A391F"/>
    <w:rsid w:val="001A56BF"/>
    <w:rsid w:val="001B20A7"/>
    <w:rsid w:val="001B4BED"/>
    <w:rsid w:val="001C1E69"/>
    <w:rsid w:val="001C3DB0"/>
    <w:rsid w:val="001C515E"/>
    <w:rsid w:val="001C532C"/>
    <w:rsid w:val="001C7813"/>
    <w:rsid w:val="001D0180"/>
    <w:rsid w:val="001D079B"/>
    <w:rsid w:val="001D0FCC"/>
    <w:rsid w:val="001D1CBD"/>
    <w:rsid w:val="001D51C6"/>
    <w:rsid w:val="001D7E0F"/>
    <w:rsid w:val="001E0436"/>
    <w:rsid w:val="001E174C"/>
    <w:rsid w:val="001F140D"/>
    <w:rsid w:val="001F1D35"/>
    <w:rsid w:val="001F6577"/>
    <w:rsid w:val="00200015"/>
    <w:rsid w:val="0020325D"/>
    <w:rsid w:val="00207696"/>
    <w:rsid w:val="00207CFC"/>
    <w:rsid w:val="00207FCB"/>
    <w:rsid w:val="00211B44"/>
    <w:rsid w:val="0021303F"/>
    <w:rsid w:val="00213769"/>
    <w:rsid w:val="00217BB6"/>
    <w:rsid w:val="002216A2"/>
    <w:rsid w:val="00221939"/>
    <w:rsid w:val="00230D04"/>
    <w:rsid w:val="00232C06"/>
    <w:rsid w:val="00233641"/>
    <w:rsid w:val="00233FD4"/>
    <w:rsid w:val="00234AC4"/>
    <w:rsid w:val="002369EC"/>
    <w:rsid w:val="0024352E"/>
    <w:rsid w:val="00246115"/>
    <w:rsid w:val="002466F8"/>
    <w:rsid w:val="00246AE2"/>
    <w:rsid w:val="0024709D"/>
    <w:rsid w:val="00247313"/>
    <w:rsid w:val="00250F04"/>
    <w:rsid w:val="00254150"/>
    <w:rsid w:val="00256D70"/>
    <w:rsid w:val="002609B6"/>
    <w:rsid w:val="00260B2A"/>
    <w:rsid w:val="002661D3"/>
    <w:rsid w:val="00272FF3"/>
    <w:rsid w:val="00275E97"/>
    <w:rsid w:val="00276D18"/>
    <w:rsid w:val="0028063A"/>
    <w:rsid w:val="00285CE1"/>
    <w:rsid w:val="00286D6E"/>
    <w:rsid w:val="00287CBA"/>
    <w:rsid w:val="00292022"/>
    <w:rsid w:val="002932C7"/>
    <w:rsid w:val="0029545D"/>
    <w:rsid w:val="00295BAB"/>
    <w:rsid w:val="00296E4D"/>
    <w:rsid w:val="002B74E7"/>
    <w:rsid w:val="002C03A1"/>
    <w:rsid w:val="002C6593"/>
    <w:rsid w:val="002D04D4"/>
    <w:rsid w:val="002D1687"/>
    <w:rsid w:val="002D1E38"/>
    <w:rsid w:val="002D3CAB"/>
    <w:rsid w:val="002D469A"/>
    <w:rsid w:val="002D4B26"/>
    <w:rsid w:val="002D5D94"/>
    <w:rsid w:val="002D78EB"/>
    <w:rsid w:val="002D7DC6"/>
    <w:rsid w:val="002E06E8"/>
    <w:rsid w:val="002E24FB"/>
    <w:rsid w:val="002E7340"/>
    <w:rsid w:val="002E7F22"/>
    <w:rsid w:val="002F064D"/>
    <w:rsid w:val="002F1DBB"/>
    <w:rsid w:val="002F26C1"/>
    <w:rsid w:val="002F3E34"/>
    <w:rsid w:val="002F4486"/>
    <w:rsid w:val="002F6F8E"/>
    <w:rsid w:val="00300B4D"/>
    <w:rsid w:val="00301DD1"/>
    <w:rsid w:val="00302CC4"/>
    <w:rsid w:val="0030309D"/>
    <w:rsid w:val="0030335A"/>
    <w:rsid w:val="00307144"/>
    <w:rsid w:val="00314F8D"/>
    <w:rsid w:val="00314FBA"/>
    <w:rsid w:val="0031579E"/>
    <w:rsid w:val="00316865"/>
    <w:rsid w:val="003201B6"/>
    <w:rsid w:val="00324389"/>
    <w:rsid w:val="00325D17"/>
    <w:rsid w:val="0033037B"/>
    <w:rsid w:val="00331122"/>
    <w:rsid w:val="00332046"/>
    <w:rsid w:val="00336743"/>
    <w:rsid w:val="00337177"/>
    <w:rsid w:val="00342595"/>
    <w:rsid w:val="00342D59"/>
    <w:rsid w:val="00344AF8"/>
    <w:rsid w:val="00344CCF"/>
    <w:rsid w:val="00346141"/>
    <w:rsid w:val="00347ADE"/>
    <w:rsid w:val="00351F7A"/>
    <w:rsid w:val="0035377D"/>
    <w:rsid w:val="003546DB"/>
    <w:rsid w:val="00360889"/>
    <w:rsid w:val="00361AC2"/>
    <w:rsid w:val="00364DF0"/>
    <w:rsid w:val="00364FA9"/>
    <w:rsid w:val="00370A28"/>
    <w:rsid w:val="003715BF"/>
    <w:rsid w:val="00372BD3"/>
    <w:rsid w:val="00375746"/>
    <w:rsid w:val="0037625E"/>
    <w:rsid w:val="00380048"/>
    <w:rsid w:val="00380EBA"/>
    <w:rsid w:val="003862FD"/>
    <w:rsid w:val="003928FD"/>
    <w:rsid w:val="00394065"/>
    <w:rsid w:val="00395E76"/>
    <w:rsid w:val="003972EA"/>
    <w:rsid w:val="003A0269"/>
    <w:rsid w:val="003A08AE"/>
    <w:rsid w:val="003A2A34"/>
    <w:rsid w:val="003A39C9"/>
    <w:rsid w:val="003A50E4"/>
    <w:rsid w:val="003A56C0"/>
    <w:rsid w:val="003A6143"/>
    <w:rsid w:val="003B1C42"/>
    <w:rsid w:val="003B2705"/>
    <w:rsid w:val="003B3519"/>
    <w:rsid w:val="003C0F82"/>
    <w:rsid w:val="003C21FA"/>
    <w:rsid w:val="003C332D"/>
    <w:rsid w:val="003D25F9"/>
    <w:rsid w:val="003D596B"/>
    <w:rsid w:val="003E3AAD"/>
    <w:rsid w:val="003E6BBB"/>
    <w:rsid w:val="003E73F9"/>
    <w:rsid w:val="003F339E"/>
    <w:rsid w:val="003F4B16"/>
    <w:rsid w:val="00404F60"/>
    <w:rsid w:val="0040632F"/>
    <w:rsid w:val="00406450"/>
    <w:rsid w:val="00406CD3"/>
    <w:rsid w:val="0041137A"/>
    <w:rsid w:val="00411B81"/>
    <w:rsid w:val="00415345"/>
    <w:rsid w:val="00421676"/>
    <w:rsid w:val="0043445F"/>
    <w:rsid w:val="00437931"/>
    <w:rsid w:val="00440659"/>
    <w:rsid w:val="004414FD"/>
    <w:rsid w:val="0044446A"/>
    <w:rsid w:val="004457B8"/>
    <w:rsid w:val="00452CA9"/>
    <w:rsid w:val="0045430A"/>
    <w:rsid w:val="00457D5B"/>
    <w:rsid w:val="00461E1A"/>
    <w:rsid w:val="00463279"/>
    <w:rsid w:val="00463DCE"/>
    <w:rsid w:val="004712FB"/>
    <w:rsid w:val="004717E7"/>
    <w:rsid w:val="00472A88"/>
    <w:rsid w:val="004749BC"/>
    <w:rsid w:val="004779F5"/>
    <w:rsid w:val="00480A03"/>
    <w:rsid w:val="00483E8D"/>
    <w:rsid w:val="004846E5"/>
    <w:rsid w:val="00485041"/>
    <w:rsid w:val="00487FC1"/>
    <w:rsid w:val="004924BA"/>
    <w:rsid w:val="0049334E"/>
    <w:rsid w:val="00493E23"/>
    <w:rsid w:val="004953FC"/>
    <w:rsid w:val="004A2620"/>
    <w:rsid w:val="004A4649"/>
    <w:rsid w:val="004A5173"/>
    <w:rsid w:val="004A757B"/>
    <w:rsid w:val="004B00AE"/>
    <w:rsid w:val="004B0F9D"/>
    <w:rsid w:val="004B1D72"/>
    <w:rsid w:val="004B27B3"/>
    <w:rsid w:val="004B3238"/>
    <w:rsid w:val="004B4C46"/>
    <w:rsid w:val="004B7021"/>
    <w:rsid w:val="004B7339"/>
    <w:rsid w:val="004C01C0"/>
    <w:rsid w:val="004C0A73"/>
    <w:rsid w:val="004C1C16"/>
    <w:rsid w:val="004C3F76"/>
    <w:rsid w:val="004C458B"/>
    <w:rsid w:val="004D4286"/>
    <w:rsid w:val="004D7F38"/>
    <w:rsid w:val="004E09B0"/>
    <w:rsid w:val="004E15E7"/>
    <w:rsid w:val="004E6EE6"/>
    <w:rsid w:val="004E70B9"/>
    <w:rsid w:val="004F0A9C"/>
    <w:rsid w:val="004F1D6C"/>
    <w:rsid w:val="00500E48"/>
    <w:rsid w:val="0050542E"/>
    <w:rsid w:val="00505C36"/>
    <w:rsid w:val="0051038E"/>
    <w:rsid w:val="00512ED6"/>
    <w:rsid w:val="00515C8F"/>
    <w:rsid w:val="0052284D"/>
    <w:rsid w:val="0052347A"/>
    <w:rsid w:val="00525FBC"/>
    <w:rsid w:val="005345DD"/>
    <w:rsid w:val="005407A6"/>
    <w:rsid w:val="00540D18"/>
    <w:rsid w:val="00540FD9"/>
    <w:rsid w:val="0054177B"/>
    <w:rsid w:val="00553586"/>
    <w:rsid w:val="00554520"/>
    <w:rsid w:val="00560A74"/>
    <w:rsid w:val="00567E2C"/>
    <w:rsid w:val="00570E99"/>
    <w:rsid w:val="005714BF"/>
    <w:rsid w:val="0057239F"/>
    <w:rsid w:val="0058152C"/>
    <w:rsid w:val="0058260E"/>
    <w:rsid w:val="0058371E"/>
    <w:rsid w:val="005848BD"/>
    <w:rsid w:val="00587D74"/>
    <w:rsid w:val="00591F0A"/>
    <w:rsid w:val="005A4FE9"/>
    <w:rsid w:val="005B04BF"/>
    <w:rsid w:val="005B092A"/>
    <w:rsid w:val="005B1C4D"/>
    <w:rsid w:val="005B6716"/>
    <w:rsid w:val="005C14FA"/>
    <w:rsid w:val="005C2CEF"/>
    <w:rsid w:val="005C46DA"/>
    <w:rsid w:val="005C70E3"/>
    <w:rsid w:val="005D1BBF"/>
    <w:rsid w:val="005D1F0E"/>
    <w:rsid w:val="005E15F9"/>
    <w:rsid w:val="005E5E69"/>
    <w:rsid w:val="005E7B80"/>
    <w:rsid w:val="005F2936"/>
    <w:rsid w:val="005F2EF0"/>
    <w:rsid w:val="005F57F7"/>
    <w:rsid w:val="005F5B86"/>
    <w:rsid w:val="00600BCE"/>
    <w:rsid w:val="00603E3E"/>
    <w:rsid w:val="0061079F"/>
    <w:rsid w:val="00611FD9"/>
    <w:rsid w:val="00613A39"/>
    <w:rsid w:val="00614B1B"/>
    <w:rsid w:val="00617336"/>
    <w:rsid w:val="006237E8"/>
    <w:rsid w:val="006242AC"/>
    <w:rsid w:val="00626281"/>
    <w:rsid w:val="006271B4"/>
    <w:rsid w:val="0063027D"/>
    <w:rsid w:val="006327DA"/>
    <w:rsid w:val="006333C2"/>
    <w:rsid w:val="00634545"/>
    <w:rsid w:val="006437E2"/>
    <w:rsid w:val="00646895"/>
    <w:rsid w:val="00650409"/>
    <w:rsid w:val="00651368"/>
    <w:rsid w:val="0065197A"/>
    <w:rsid w:val="00651B8C"/>
    <w:rsid w:val="006528BC"/>
    <w:rsid w:val="006554CB"/>
    <w:rsid w:val="006603EC"/>
    <w:rsid w:val="00661F88"/>
    <w:rsid w:val="00662831"/>
    <w:rsid w:val="00663A11"/>
    <w:rsid w:val="006651CD"/>
    <w:rsid w:val="00666472"/>
    <w:rsid w:val="00667E9E"/>
    <w:rsid w:val="0067643D"/>
    <w:rsid w:val="00676E77"/>
    <w:rsid w:val="006835FF"/>
    <w:rsid w:val="006848E0"/>
    <w:rsid w:val="006915B1"/>
    <w:rsid w:val="00693092"/>
    <w:rsid w:val="00693A3E"/>
    <w:rsid w:val="006941D2"/>
    <w:rsid w:val="0069460F"/>
    <w:rsid w:val="00697A8D"/>
    <w:rsid w:val="006A0312"/>
    <w:rsid w:val="006A07DD"/>
    <w:rsid w:val="006A198E"/>
    <w:rsid w:val="006A3603"/>
    <w:rsid w:val="006B1C5B"/>
    <w:rsid w:val="006B34AD"/>
    <w:rsid w:val="006B7724"/>
    <w:rsid w:val="006D03B0"/>
    <w:rsid w:val="006D24AD"/>
    <w:rsid w:val="006D6589"/>
    <w:rsid w:val="006E15FD"/>
    <w:rsid w:val="006E1EA0"/>
    <w:rsid w:val="006F0841"/>
    <w:rsid w:val="006F1AED"/>
    <w:rsid w:val="006F2B33"/>
    <w:rsid w:val="006F3F24"/>
    <w:rsid w:val="006F5838"/>
    <w:rsid w:val="00701BDB"/>
    <w:rsid w:val="00704000"/>
    <w:rsid w:val="00706330"/>
    <w:rsid w:val="00714BE6"/>
    <w:rsid w:val="007203CF"/>
    <w:rsid w:val="007219C4"/>
    <w:rsid w:val="00723688"/>
    <w:rsid w:val="007257A1"/>
    <w:rsid w:val="0072698A"/>
    <w:rsid w:val="00730901"/>
    <w:rsid w:val="00743EBF"/>
    <w:rsid w:val="00744C5D"/>
    <w:rsid w:val="00750510"/>
    <w:rsid w:val="007549B0"/>
    <w:rsid w:val="007572C7"/>
    <w:rsid w:val="00760CB4"/>
    <w:rsid w:val="00761E38"/>
    <w:rsid w:val="00763A24"/>
    <w:rsid w:val="0076407C"/>
    <w:rsid w:val="0076497B"/>
    <w:rsid w:val="007653FB"/>
    <w:rsid w:val="0076608B"/>
    <w:rsid w:val="007673D4"/>
    <w:rsid w:val="0077003D"/>
    <w:rsid w:val="007701CB"/>
    <w:rsid w:val="00770D6F"/>
    <w:rsid w:val="00773964"/>
    <w:rsid w:val="00773F9F"/>
    <w:rsid w:val="00774339"/>
    <w:rsid w:val="00775DD6"/>
    <w:rsid w:val="00775E4D"/>
    <w:rsid w:val="00776FFD"/>
    <w:rsid w:val="007803C4"/>
    <w:rsid w:val="0078220F"/>
    <w:rsid w:val="007850B6"/>
    <w:rsid w:val="00785E77"/>
    <w:rsid w:val="00787129"/>
    <w:rsid w:val="007910C7"/>
    <w:rsid w:val="00792190"/>
    <w:rsid w:val="007931E3"/>
    <w:rsid w:val="007948B0"/>
    <w:rsid w:val="00795EE5"/>
    <w:rsid w:val="007A1831"/>
    <w:rsid w:val="007A5BD0"/>
    <w:rsid w:val="007A7758"/>
    <w:rsid w:val="007B0BB3"/>
    <w:rsid w:val="007B3C8E"/>
    <w:rsid w:val="007B7247"/>
    <w:rsid w:val="007C1535"/>
    <w:rsid w:val="007C20BC"/>
    <w:rsid w:val="007C61E8"/>
    <w:rsid w:val="007C7629"/>
    <w:rsid w:val="007D5D42"/>
    <w:rsid w:val="007E047E"/>
    <w:rsid w:val="007E0DF8"/>
    <w:rsid w:val="007E1001"/>
    <w:rsid w:val="007E3887"/>
    <w:rsid w:val="007E582B"/>
    <w:rsid w:val="007E7E72"/>
    <w:rsid w:val="007F0A90"/>
    <w:rsid w:val="007F0BDF"/>
    <w:rsid w:val="007F12B7"/>
    <w:rsid w:val="007F1DAE"/>
    <w:rsid w:val="007F6130"/>
    <w:rsid w:val="007F7297"/>
    <w:rsid w:val="0080541E"/>
    <w:rsid w:val="00810FF8"/>
    <w:rsid w:val="00816158"/>
    <w:rsid w:val="00817400"/>
    <w:rsid w:val="00817E8B"/>
    <w:rsid w:val="00817F41"/>
    <w:rsid w:val="00821295"/>
    <w:rsid w:val="008227F9"/>
    <w:rsid w:val="0082312D"/>
    <w:rsid w:val="008242F8"/>
    <w:rsid w:val="00836B19"/>
    <w:rsid w:val="00840E89"/>
    <w:rsid w:val="00842EC9"/>
    <w:rsid w:val="00846EA5"/>
    <w:rsid w:val="0085438C"/>
    <w:rsid w:val="008554E9"/>
    <w:rsid w:val="008563F4"/>
    <w:rsid w:val="00860703"/>
    <w:rsid w:val="00860B6C"/>
    <w:rsid w:val="00865AF1"/>
    <w:rsid w:val="00866D77"/>
    <w:rsid w:val="008701A0"/>
    <w:rsid w:val="00870273"/>
    <w:rsid w:val="00872A76"/>
    <w:rsid w:val="00872C77"/>
    <w:rsid w:val="0087422D"/>
    <w:rsid w:val="00875091"/>
    <w:rsid w:val="008756DC"/>
    <w:rsid w:val="0088113F"/>
    <w:rsid w:val="00883787"/>
    <w:rsid w:val="00885B6D"/>
    <w:rsid w:val="008878DE"/>
    <w:rsid w:val="00891624"/>
    <w:rsid w:val="008926C5"/>
    <w:rsid w:val="00895D2E"/>
    <w:rsid w:val="008A0074"/>
    <w:rsid w:val="008A0AC2"/>
    <w:rsid w:val="008A1DE9"/>
    <w:rsid w:val="008A256D"/>
    <w:rsid w:val="008A2C35"/>
    <w:rsid w:val="008A34C7"/>
    <w:rsid w:val="008A68AC"/>
    <w:rsid w:val="008B2479"/>
    <w:rsid w:val="008C1BA1"/>
    <w:rsid w:val="008C3696"/>
    <w:rsid w:val="008C52CC"/>
    <w:rsid w:val="008D0523"/>
    <w:rsid w:val="008D1B42"/>
    <w:rsid w:val="008D2A33"/>
    <w:rsid w:val="008D755B"/>
    <w:rsid w:val="008E3C1C"/>
    <w:rsid w:val="008F081C"/>
    <w:rsid w:val="008F1A8B"/>
    <w:rsid w:val="008F2BDE"/>
    <w:rsid w:val="008F5953"/>
    <w:rsid w:val="008F5D82"/>
    <w:rsid w:val="00903E9B"/>
    <w:rsid w:val="00904BFB"/>
    <w:rsid w:val="00910A4C"/>
    <w:rsid w:val="00913654"/>
    <w:rsid w:val="00914E4B"/>
    <w:rsid w:val="0092009A"/>
    <w:rsid w:val="0092011B"/>
    <w:rsid w:val="00920FA1"/>
    <w:rsid w:val="00923A1B"/>
    <w:rsid w:val="00924EEB"/>
    <w:rsid w:val="00926113"/>
    <w:rsid w:val="009373F7"/>
    <w:rsid w:val="00941EBA"/>
    <w:rsid w:val="00947290"/>
    <w:rsid w:val="0095011B"/>
    <w:rsid w:val="00952BB9"/>
    <w:rsid w:val="0095385D"/>
    <w:rsid w:val="00954441"/>
    <w:rsid w:val="00965B3B"/>
    <w:rsid w:val="00967A23"/>
    <w:rsid w:val="00970B17"/>
    <w:rsid w:val="009737A9"/>
    <w:rsid w:val="00975A06"/>
    <w:rsid w:val="00976C3F"/>
    <w:rsid w:val="00977DD8"/>
    <w:rsid w:val="009824A5"/>
    <w:rsid w:val="0099282B"/>
    <w:rsid w:val="009950F6"/>
    <w:rsid w:val="0099768B"/>
    <w:rsid w:val="009A1222"/>
    <w:rsid w:val="009A21C6"/>
    <w:rsid w:val="009A27FD"/>
    <w:rsid w:val="009A2D47"/>
    <w:rsid w:val="009A401D"/>
    <w:rsid w:val="009A646D"/>
    <w:rsid w:val="009B2613"/>
    <w:rsid w:val="009B6C35"/>
    <w:rsid w:val="009C3170"/>
    <w:rsid w:val="009C3DC6"/>
    <w:rsid w:val="009C71E2"/>
    <w:rsid w:val="009D09FC"/>
    <w:rsid w:val="009D1638"/>
    <w:rsid w:val="009D6669"/>
    <w:rsid w:val="009E0ECC"/>
    <w:rsid w:val="009E1C19"/>
    <w:rsid w:val="009E354C"/>
    <w:rsid w:val="009E3A0C"/>
    <w:rsid w:val="009F079E"/>
    <w:rsid w:val="009F1788"/>
    <w:rsid w:val="009F1ADC"/>
    <w:rsid w:val="009F2FA1"/>
    <w:rsid w:val="009F569C"/>
    <w:rsid w:val="009F7F40"/>
    <w:rsid w:val="00A0278A"/>
    <w:rsid w:val="00A02F6D"/>
    <w:rsid w:val="00A04891"/>
    <w:rsid w:val="00A0586E"/>
    <w:rsid w:val="00A06EBB"/>
    <w:rsid w:val="00A10E9F"/>
    <w:rsid w:val="00A11153"/>
    <w:rsid w:val="00A15121"/>
    <w:rsid w:val="00A200B4"/>
    <w:rsid w:val="00A21658"/>
    <w:rsid w:val="00A2343C"/>
    <w:rsid w:val="00A30AE8"/>
    <w:rsid w:val="00A34793"/>
    <w:rsid w:val="00A36F82"/>
    <w:rsid w:val="00A46145"/>
    <w:rsid w:val="00A4706B"/>
    <w:rsid w:val="00A47C7D"/>
    <w:rsid w:val="00A50F24"/>
    <w:rsid w:val="00A55244"/>
    <w:rsid w:val="00A566A3"/>
    <w:rsid w:val="00A60701"/>
    <w:rsid w:val="00A60FDD"/>
    <w:rsid w:val="00A61E36"/>
    <w:rsid w:val="00A629BF"/>
    <w:rsid w:val="00A70988"/>
    <w:rsid w:val="00A716D1"/>
    <w:rsid w:val="00A71A56"/>
    <w:rsid w:val="00A71F8C"/>
    <w:rsid w:val="00A828A8"/>
    <w:rsid w:val="00A90D14"/>
    <w:rsid w:val="00A90D9B"/>
    <w:rsid w:val="00A952B4"/>
    <w:rsid w:val="00A966F5"/>
    <w:rsid w:val="00AB158A"/>
    <w:rsid w:val="00AB726E"/>
    <w:rsid w:val="00AC0455"/>
    <w:rsid w:val="00AD6311"/>
    <w:rsid w:val="00AD785C"/>
    <w:rsid w:val="00AE3592"/>
    <w:rsid w:val="00AE4B80"/>
    <w:rsid w:val="00AE63D1"/>
    <w:rsid w:val="00AF0A3E"/>
    <w:rsid w:val="00AF4F00"/>
    <w:rsid w:val="00B01141"/>
    <w:rsid w:val="00B02028"/>
    <w:rsid w:val="00B02BF6"/>
    <w:rsid w:val="00B038BC"/>
    <w:rsid w:val="00B05F20"/>
    <w:rsid w:val="00B06550"/>
    <w:rsid w:val="00B06D20"/>
    <w:rsid w:val="00B10187"/>
    <w:rsid w:val="00B1072C"/>
    <w:rsid w:val="00B10C94"/>
    <w:rsid w:val="00B119E7"/>
    <w:rsid w:val="00B130B7"/>
    <w:rsid w:val="00B207AC"/>
    <w:rsid w:val="00B23C04"/>
    <w:rsid w:val="00B23F7E"/>
    <w:rsid w:val="00B2404A"/>
    <w:rsid w:val="00B24CC6"/>
    <w:rsid w:val="00B26DE1"/>
    <w:rsid w:val="00B3074D"/>
    <w:rsid w:val="00B34F6F"/>
    <w:rsid w:val="00B363D1"/>
    <w:rsid w:val="00B36BB0"/>
    <w:rsid w:val="00B37A3B"/>
    <w:rsid w:val="00B45986"/>
    <w:rsid w:val="00B45B47"/>
    <w:rsid w:val="00B45D9F"/>
    <w:rsid w:val="00B50187"/>
    <w:rsid w:val="00B52462"/>
    <w:rsid w:val="00B556A2"/>
    <w:rsid w:val="00B56A8A"/>
    <w:rsid w:val="00B5702A"/>
    <w:rsid w:val="00B637DC"/>
    <w:rsid w:val="00B64481"/>
    <w:rsid w:val="00B66C25"/>
    <w:rsid w:val="00B67DB1"/>
    <w:rsid w:val="00B747B2"/>
    <w:rsid w:val="00B74E6E"/>
    <w:rsid w:val="00B83306"/>
    <w:rsid w:val="00B94EE1"/>
    <w:rsid w:val="00B962E3"/>
    <w:rsid w:val="00BA3EFE"/>
    <w:rsid w:val="00BA6628"/>
    <w:rsid w:val="00BA721B"/>
    <w:rsid w:val="00BB0E0D"/>
    <w:rsid w:val="00BB174A"/>
    <w:rsid w:val="00BB1CA7"/>
    <w:rsid w:val="00BB20F2"/>
    <w:rsid w:val="00BB39EC"/>
    <w:rsid w:val="00BB4676"/>
    <w:rsid w:val="00BB5288"/>
    <w:rsid w:val="00BB6170"/>
    <w:rsid w:val="00BB7D7B"/>
    <w:rsid w:val="00BC02A2"/>
    <w:rsid w:val="00BC18B9"/>
    <w:rsid w:val="00BC343F"/>
    <w:rsid w:val="00BC3C7C"/>
    <w:rsid w:val="00BC59F9"/>
    <w:rsid w:val="00BC7F1E"/>
    <w:rsid w:val="00BD5C8E"/>
    <w:rsid w:val="00BE1DB5"/>
    <w:rsid w:val="00BE2BF6"/>
    <w:rsid w:val="00BE2DEE"/>
    <w:rsid w:val="00BE3AE1"/>
    <w:rsid w:val="00BE5171"/>
    <w:rsid w:val="00BE64C1"/>
    <w:rsid w:val="00BE68CC"/>
    <w:rsid w:val="00BF0372"/>
    <w:rsid w:val="00BF1FD6"/>
    <w:rsid w:val="00BF774C"/>
    <w:rsid w:val="00C00F29"/>
    <w:rsid w:val="00C02B87"/>
    <w:rsid w:val="00C02F0B"/>
    <w:rsid w:val="00C060FF"/>
    <w:rsid w:val="00C078C6"/>
    <w:rsid w:val="00C07BCF"/>
    <w:rsid w:val="00C10D6D"/>
    <w:rsid w:val="00C12028"/>
    <w:rsid w:val="00C1296A"/>
    <w:rsid w:val="00C147D5"/>
    <w:rsid w:val="00C15788"/>
    <w:rsid w:val="00C16602"/>
    <w:rsid w:val="00C22494"/>
    <w:rsid w:val="00C22A4E"/>
    <w:rsid w:val="00C23747"/>
    <w:rsid w:val="00C245EC"/>
    <w:rsid w:val="00C31678"/>
    <w:rsid w:val="00C32C09"/>
    <w:rsid w:val="00C32FE3"/>
    <w:rsid w:val="00C33D4D"/>
    <w:rsid w:val="00C33DFD"/>
    <w:rsid w:val="00C34A83"/>
    <w:rsid w:val="00C35566"/>
    <w:rsid w:val="00C35B8C"/>
    <w:rsid w:val="00C36693"/>
    <w:rsid w:val="00C422E2"/>
    <w:rsid w:val="00C47224"/>
    <w:rsid w:val="00C50559"/>
    <w:rsid w:val="00C51CD1"/>
    <w:rsid w:val="00C53BCC"/>
    <w:rsid w:val="00C54424"/>
    <w:rsid w:val="00C70630"/>
    <w:rsid w:val="00C74778"/>
    <w:rsid w:val="00C75B4A"/>
    <w:rsid w:val="00C8179A"/>
    <w:rsid w:val="00C81BD2"/>
    <w:rsid w:val="00C82E8F"/>
    <w:rsid w:val="00C83A33"/>
    <w:rsid w:val="00C84C85"/>
    <w:rsid w:val="00C8726B"/>
    <w:rsid w:val="00C9063E"/>
    <w:rsid w:val="00C919CD"/>
    <w:rsid w:val="00C9264E"/>
    <w:rsid w:val="00C950D4"/>
    <w:rsid w:val="00C9578B"/>
    <w:rsid w:val="00CA2B75"/>
    <w:rsid w:val="00CA3BFC"/>
    <w:rsid w:val="00CA46C9"/>
    <w:rsid w:val="00CA4F40"/>
    <w:rsid w:val="00CA5E78"/>
    <w:rsid w:val="00CB23F4"/>
    <w:rsid w:val="00CB3F5B"/>
    <w:rsid w:val="00CB4A35"/>
    <w:rsid w:val="00CC00B7"/>
    <w:rsid w:val="00CC2122"/>
    <w:rsid w:val="00CC23EF"/>
    <w:rsid w:val="00CC35D3"/>
    <w:rsid w:val="00CC7272"/>
    <w:rsid w:val="00CD0F22"/>
    <w:rsid w:val="00CD27EB"/>
    <w:rsid w:val="00CD436C"/>
    <w:rsid w:val="00CD5B6D"/>
    <w:rsid w:val="00CE06F0"/>
    <w:rsid w:val="00CE367D"/>
    <w:rsid w:val="00CE3A6D"/>
    <w:rsid w:val="00CF21FA"/>
    <w:rsid w:val="00CF39BC"/>
    <w:rsid w:val="00CF3BA6"/>
    <w:rsid w:val="00CF5303"/>
    <w:rsid w:val="00CF6ACD"/>
    <w:rsid w:val="00D0015F"/>
    <w:rsid w:val="00D01510"/>
    <w:rsid w:val="00D05C1D"/>
    <w:rsid w:val="00D06F24"/>
    <w:rsid w:val="00D077C0"/>
    <w:rsid w:val="00D11666"/>
    <w:rsid w:val="00D1534A"/>
    <w:rsid w:val="00D209B6"/>
    <w:rsid w:val="00D214CC"/>
    <w:rsid w:val="00D228A3"/>
    <w:rsid w:val="00D23DB0"/>
    <w:rsid w:val="00D2528E"/>
    <w:rsid w:val="00D2586C"/>
    <w:rsid w:val="00D305AD"/>
    <w:rsid w:val="00D31CFC"/>
    <w:rsid w:val="00D32CC4"/>
    <w:rsid w:val="00D33B88"/>
    <w:rsid w:val="00D40390"/>
    <w:rsid w:val="00D44892"/>
    <w:rsid w:val="00D45246"/>
    <w:rsid w:val="00D52082"/>
    <w:rsid w:val="00D55F19"/>
    <w:rsid w:val="00D56855"/>
    <w:rsid w:val="00D56B0A"/>
    <w:rsid w:val="00D56CD8"/>
    <w:rsid w:val="00D61009"/>
    <w:rsid w:val="00D617B5"/>
    <w:rsid w:val="00D62696"/>
    <w:rsid w:val="00D62F82"/>
    <w:rsid w:val="00D642FE"/>
    <w:rsid w:val="00D66E88"/>
    <w:rsid w:val="00D706B5"/>
    <w:rsid w:val="00D72681"/>
    <w:rsid w:val="00D7689D"/>
    <w:rsid w:val="00D76E65"/>
    <w:rsid w:val="00D7703A"/>
    <w:rsid w:val="00D775DA"/>
    <w:rsid w:val="00D817BC"/>
    <w:rsid w:val="00D8576B"/>
    <w:rsid w:val="00D85C7F"/>
    <w:rsid w:val="00D9087E"/>
    <w:rsid w:val="00D9199F"/>
    <w:rsid w:val="00D93B09"/>
    <w:rsid w:val="00D9520E"/>
    <w:rsid w:val="00D96D25"/>
    <w:rsid w:val="00D96DA9"/>
    <w:rsid w:val="00D97322"/>
    <w:rsid w:val="00D97E26"/>
    <w:rsid w:val="00DA1376"/>
    <w:rsid w:val="00DA1B9A"/>
    <w:rsid w:val="00DA32FD"/>
    <w:rsid w:val="00DA393B"/>
    <w:rsid w:val="00DA3F8E"/>
    <w:rsid w:val="00DA5974"/>
    <w:rsid w:val="00DA6924"/>
    <w:rsid w:val="00DB654A"/>
    <w:rsid w:val="00DB660B"/>
    <w:rsid w:val="00DC0D93"/>
    <w:rsid w:val="00DC0DAF"/>
    <w:rsid w:val="00DC3635"/>
    <w:rsid w:val="00DC5EB4"/>
    <w:rsid w:val="00DC7C78"/>
    <w:rsid w:val="00DC7EEA"/>
    <w:rsid w:val="00DD25EB"/>
    <w:rsid w:val="00DD33C4"/>
    <w:rsid w:val="00DD3C5E"/>
    <w:rsid w:val="00DE5F01"/>
    <w:rsid w:val="00DE64B7"/>
    <w:rsid w:val="00DE7453"/>
    <w:rsid w:val="00DF1CD3"/>
    <w:rsid w:val="00DF2599"/>
    <w:rsid w:val="00E02921"/>
    <w:rsid w:val="00E071DC"/>
    <w:rsid w:val="00E130DB"/>
    <w:rsid w:val="00E16232"/>
    <w:rsid w:val="00E222C7"/>
    <w:rsid w:val="00E24CCB"/>
    <w:rsid w:val="00E25737"/>
    <w:rsid w:val="00E26479"/>
    <w:rsid w:val="00E34B1D"/>
    <w:rsid w:val="00E35DAE"/>
    <w:rsid w:val="00E445D2"/>
    <w:rsid w:val="00E47209"/>
    <w:rsid w:val="00E4733F"/>
    <w:rsid w:val="00E56BCB"/>
    <w:rsid w:val="00E5729E"/>
    <w:rsid w:val="00E57A3D"/>
    <w:rsid w:val="00E6043A"/>
    <w:rsid w:val="00E66CB6"/>
    <w:rsid w:val="00E6757B"/>
    <w:rsid w:val="00E675C9"/>
    <w:rsid w:val="00E717F7"/>
    <w:rsid w:val="00E7243E"/>
    <w:rsid w:val="00E76FED"/>
    <w:rsid w:val="00E84769"/>
    <w:rsid w:val="00E91E98"/>
    <w:rsid w:val="00E9209D"/>
    <w:rsid w:val="00E9323B"/>
    <w:rsid w:val="00E9336D"/>
    <w:rsid w:val="00E968CD"/>
    <w:rsid w:val="00EA1476"/>
    <w:rsid w:val="00EA1DF9"/>
    <w:rsid w:val="00EA3BCE"/>
    <w:rsid w:val="00EA4A0D"/>
    <w:rsid w:val="00EA5F1E"/>
    <w:rsid w:val="00EB1713"/>
    <w:rsid w:val="00EB4B6A"/>
    <w:rsid w:val="00EB55E6"/>
    <w:rsid w:val="00EB6555"/>
    <w:rsid w:val="00EC4522"/>
    <w:rsid w:val="00EC7465"/>
    <w:rsid w:val="00ED06FA"/>
    <w:rsid w:val="00ED0730"/>
    <w:rsid w:val="00ED119C"/>
    <w:rsid w:val="00ED5379"/>
    <w:rsid w:val="00ED58E7"/>
    <w:rsid w:val="00ED6D1E"/>
    <w:rsid w:val="00EE1352"/>
    <w:rsid w:val="00EF7878"/>
    <w:rsid w:val="00F01425"/>
    <w:rsid w:val="00F02180"/>
    <w:rsid w:val="00F033D7"/>
    <w:rsid w:val="00F04435"/>
    <w:rsid w:val="00F17539"/>
    <w:rsid w:val="00F2009D"/>
    <w:rsid w:val="00F2104D"/>
    <w:rsid w:val="00F22779"/>
    <w:rsid w:val="00F255AE"/>
    <w:rsid w:val="00F2672A"/>
    <w:rsid w:val="00F30BCD"/>
    <w:rsid w:val="00F31D09"/>
    <w:rsid w:val="00F35508"/>
    <w:rsid w:val="00F36263"/>
    <w:rsid w:val="00F3678C"/>
    <w:rsid w:val="00F36C95"/>
    <w:rsid w:val="00F371EA"/>
    <w:rsid w:val="00F409CF"/>
    <w:rsid w:val="00F41479"/>
    <w:rsid w:val="00F42438"/>
    <w:rsid w:val="00F46FCB"/>
    <w:rsid w:val="00F4706E"/>
    <w:rsid w:val="00F51A6D"/>
    <w:rsid w:val="00F54936"/>
    <w:rsid w:val="00F605D6"/>
    <w:rsid w:val="00F617E5"/>
    <w:rsid w:val="00F625D3"/>
    <w:rsid w:val="00F62C9F"/>
    <w:rsid w:val="00F71890"/>
    <w:rsid w:val="00F7709C"/>
    <w:rsid w:val="00F77A2A"/>
    <w:rsid w:val="00F92E57"/>
    <w:rsid w:val="00F93481"/>
    <w:rsid w:val="00F9534B"/>
    <w:rsid w:val="00F96326"/>
    <w:rsid w:val="00F96EB8"/>
    <w:rsid w:val="00FA253A"/>
    <w:rsid w:val="00FA5727"/>
    <w:rsid w:val="00FA6564"/>
    <w:rsid w:val="00FA65B8"/>
    <w:rsid w:val="00FA7312"/>
    <w:rsid w:val="00FB0B5C"/>
    <w:rsid w:val="00FB3A14"/>
    <w:rsid w:val="00FB3F17"/>
    <w:rsid w:val="00FC087C"/>
    <w:rsid w:val="00FC1159"/>
    <w:rsid w:val="00FC135D"/>
    <w:rsid w:val="00FC3173"/>
    <w:rsid w:val="00FC5177"/>
    <w:rsid w:val="00FC75D1"/>
    <w:rsid w:val="00FC7871"/>
    <w:rsid w:val="00FC7B84"/>
    <w:rsid w:val="00FD0208"/>
    <w:rsid w:val="00FD0CB7"/>
    <w:rsid w:val="00FD159D"/>
    <w:rsid w:val="00FD1DA7"/>
    <w:rsid w:val="00FD611A"/>
    <w:rsid w:val="00FD7359"/>
    <w:rsid w:val="00FD7451"/>
    <w:rsid w:val="00FE05C8"/>
    <w:rsid w:val="00FE21C8"/>
    <w:rsid w:val="00FE4E98"/>
    <w:rsid w:val="00FF1EFA"/>
    <w:rsid w:val="00FF3BAE"/>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F8DB74E"/>
  <w15:docId w15:val="{B85918A2-3B83-4EE2-8728-62595B133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pPr>
        <w:autoSpaceDN w:val="0"/>
        <w:textAlignment w:val="baseline"/>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pPr>
      <w:suppressAutoHyphens/>
    </w:pPr>
    <w:rPr>
      <w:lang w:val="es" w:eastAsia="es-ES"/>
    </w:rPr>
  </w:style>
  <w:style w:type="paragraph" w:styleId="Ttulo1">
    <w:name w:val="heading 1"/>
    <w:basedOn w:val="Normal"/>
    <w:next w:val="Normal"/>
    <w:qFormat/>
    <w:pPr>
      <w:keepNext/>
      <w:numPr>
        <w:numId w:val="1"/>
      </w:numPr>
      <w:suppressAutoHyphens w:val="0"/>
      <w:spacing w:before="240" w:after="60"/>
      <w:textAlignment w:val="auto"/>
      <w:outlineLvl w:val="0"/>
    </w:pPr>
    <w:rPr>
      <w:rFonts w:ascii="Arial" w:hAnsi="Arial"/>
      <w:b/>
      <w:bCs/>
      <w:kern w:val="3"/>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6">
    <w:name w:val="WW_OutlineListStyle_16"/>
    <w:basedOn w:val="Sinlista"/>
    <w:pPr>
      <w:numPr>
        <w:numId w:val="1"/>
      </w:numPr>
    </w:pPr>
  </w:style>
  <w:style w:type="paragraph" w:styleId="Encabezado">
    <w:name w:val="header"/>
    <w:basedOn w:val="Normal"/>
    <w:uiPriority w:val="99"/>
    <w:pPr>
      <w:tabs>
        <w:tab w:val="center" w:pos="4252"/>
        <w:tab w:val="right" w:pos="8504"/>
      </w:tabs>
    </w:pPr>
  </w:style>
  <w:style w:type="character" w:customStyle="1" w:styleId="EncabezadoCar">
    <w:name w:val="Encabezado Car"/>
    <w:basedOn w:val="Fuentedeprrafopredeter"/>
    <w:uiPriority w:val="99"/>
    <w:rPr>
      <w:lang w:val="es" w:eastAsia="es-ES"/>
    </w:rPr>
  </w:style>
  <w:style w:type="paragraph" w:styleId="Piedepgina">
    <w:name w:val="footer"/>
    <w:basedOn w:val="Normal"/>
    <w:pPr>
      <w:tabs>
        <w:tab w:val="center" w:pos="4252"/>
        <w:tab w:val="right" w:pos="8504"/>
      </w:tabs>
    </w:pPr>
  </w:style>
  <w:style w:type="character" w:customStyle="1" w:styleId="PiedepginaCar">
    <w:name w:val="Pie de página Car"/>
    <w:basedOn w:val="Fuentedeprrafopredeter"/>
    <w:uiPriority w:val="99"/>
    <w:rPr>
      <w:lang w:val="es" w:eastAsia="es-ES"/>
    </w:rPr>
  </w:style>
  <w:style w:type="character" w:styleId="Nmerodepgina">
    <w:name w:val="page number"/>
    <w:basedOn w:val="Fuentedeprrafopredeter"/>
  </w:style>
  <w:style w:type="paragraph" w:styleId="Prrafodelista">
    <w:name w:val="List Paragraph"/>
    <w:basedOn w:val="Normal"/>
    <w:uiPriority w:val="99"/>
    <w:qFormat/>
    <w:pPr>
      <w:ind w:left="720"/>
    </w:pPr>
    <w:rPr>
      <w:sz w:val="24"/>
      <w:szCs w:val="24"/>
      <w:lang w:val="es-ES"/>
    </w:rPr>
  </w:style>
  <w:style w:type="paragraph" w:styleId="Textodeglobo">
    <w:name w:val="Balloon Text"/>
    <w:basedOn w:val="Normal"/>
    <w:rPr>
      <w:rFonts w:ascii="Tahoma" w:hAnsi="Tahoma" w:cs="Tahoma"/>
      <w:sz w:val="16"/>
      <w:szCs w:val="16"/>
    </w:rPr>
  </w:style>
  <w:style w:type="character" w:customStyle="1" w:styleId="TextodegloboCar">
    <w:name w:val="Texto de globo Car"/>
    <w:basedOn w:val="Fuentedeprrafopredeter"/>
    <w:rPr>
      <w:rFonts w:ascii="Tahoma" w:hAnsi="Tahoma" w:cs="Tahoma"/>
      <w:sz w:val="16"/>
      <w:szCs w:val="16"/>
      <w:lang w:val="es" w:eastAsia="es-ES"/>
    </w:rPr>
  </w:style>
  <w:style w:type="character" w:customStyle="1" w:styleId="Ttulo1Car">
    <w:name w:val="Título 1 Car"/>
    <w:basedOn w:val="Fuentedeprrafopredeter"/>
    <w:rPr>
      <w:rFonts w:ascii="Arial" w:hAnsi="Arial"/>
      <w:b/>
      <w:bCs/>
      <w:kern w:val="3"/>
      <w:sz w:val="32"/>
      <w:szCs w:val="32"/>
      <w:lang w:eastAsia="es-ES"/>
    </w:rPr>
  </w:style>
  <w:style w:type="numbering" w:customStyle="1" w:styleId="WWOutlineListStyle15">
    <w:name w:val="WW_OutlineListStyle_15"/>
    <w:basedOn w:val="Sinlista"/>
    <w:pPr>
      <w:numPr>
        <w:numId w:val="2"/>
      </w:numPr>
    </w:pPr>
  </w:style>
  <w:style w:type="numbering" w:customStyle="1" w:styleId="WWOutlineListStyle14">
    <w:name w:val="WW_OutlineListStyle_14"/>
    <w:basedOn w:val="Sinlista"/>
    <w:pPr>
      <w:numPr>
        <w:numId w:val="3"/>
      </w:numPr>
    </w:pPr>
  </w:style>
  <w:style w:type="numbering" w:customStyle="1" w:styleId="WWOutlineListStyle13">
    <w:name w:val="WW_OutlineListStyle_13"/>
    <w:basedOn w:val="Sinlista"/>
    <w:pPr>
      <w:numPr>
        <w:numId w:val="4"/>
      </w:numPr>
    </w:pPr>
  </w:style>
  <w:style w:type="numbering" w:customStyle="1" w:styleId="WWOutlineListStyle12">
    <w:name w:val="WW_OutlineListStyle_12"/>
    <w:basedOn w:val="Sinlista"/>
    <w:pPr>
      <w:numPr>
        <w:numId w:val="5"/>
      </w:numPr>
    </w:pPr>
  </w:style>
  <w:style w:type="numbering" w:customStyle="1" w:styleId="WWOutlineListStyle11">
    <w:name w:val="WW_OutlineListStyle_11"/>
    <w:basedOn w:val="Sinlista"/>
    <w:pPr>
      <w:numPr>
        <w:numId w:val="6"/>
      </w:numPr>
    </w:pPr>
  </w:style>
  <w:style w:type="numbering" w:customStyle="1" w:styleId="WWOutlineListStyle10">
    <w:name w:val="WW_OutlineListStyle_10"/>
    <w:basedOn w:val="Sinlista"/>
    <w:pPr>
      <w:numPr>
        <w:numId w:val="7"/>
      </w:numPr>
    </w:pPr>
  </w:style>
  <w:style w:type="numbering" w:customStyle="1" w:styleId="WWOutlineListStyle9">
    <w:name w:val="WW_OutlineListStyle_9"/>
    <w:basedOn w:val="Sinlista"/>
    <w:pPr>
      <w:numPr>
        <w:numId w:val="8"/>
      </w:numPr>
    </w:pPr>
  </w:style>
  <w:style w:type="numbering" w:customStyle="1" w:styleId="WWOutlineListStyle8">
    <w:name w:val="WW_OutlineListStyle_8"/>
    <w:basedOn w:val="Sinlista"/>
    <w:pPr>
      <w:numPr>
        <w:numId w:val="9"/>
      </w:numPr>
    </w:pPr>
  </w:style>
  <w:style w:type="numbering" w:customStyle="1" w:styleId="WWOutlineListStyle7">
    <w:name w:val="WW_OutlineListStyle_7"/>
    <w:basedOn w:val="Sinlista"/>
    <w:pPr>
      <w:numPr>
        <w:numId w:val="10"/>
      </w:numPr>
    </w:pPr>
  </w:style>
  <w:style w:type="numbering" w:customStyle="1" w:styleId="WWOutlineListStyle6">
    <w:name w:val="WW_OutlineListStyle_6"/>
    <w:basedOn w:val="Sinlista"/>
    <w:pPr>
      <w:numPr>
        <w:numId w:val="11"/>
      </w:numPr>
    </w:pPr>
  </w:style>
  <w:style w:type="numbering" w:customStyle="1" w:styleId="WWOutlineListStyle5">
    <w:name w:val="WW_OutlineListStyle_5"/>
    <w:basedOn w:val="Sinlista"/>
    <w:pPr>
      <w:numPr>
        <w:numId w:val="12"/>
      </w:numPr>
    </w:pPr>
  </w:style>
  <w:style w:type="numbering" w:customStyle="1" w:styleId="WWOutlineListStyle4">
    <w:name w:val="WW_OutlineListStyle_4"/>
    <w:basedOn w:val="Sinlista"/>
    <w:pPr>
      <w:numPr>
        <w:numId w:val="13"/>
      </w:numPr>
    </w:pPr>
  </w:style>
  <w:style w:type="numbering" w:customStyle="1" w:styleId="WWOutlineListStyle3">
    <w:name w:val="WW_OutlineListStyle_3"/>
    <w:basedOn w:val="Sinlista"/>
    <w:pPr>
      <w:numPr>
        <w:numId w:val="14"/>
      </w:numPr>
    </w:pPr>
  </w:style>
  <w:style w:type="numbering" w:customStyle="1" w:styleId="WWOutlineListStyle2">
    <w:name w:val="WW_OutlineListStyle_2"/>
    <w:basedOn w:val="Sinlista"/>
    <w:pPr>
      <w:numPr>
        <w:numId w:val="15"/>
      </w:numPr>
    </w:pPr>
  </w:style>
  <w:style w:type="numbering" w:customStyle="1" w:styleId="WWOutlineListStyle1">
    <w:name w:val="WW_OutlineListStyle_1"/>
    <w:basedOn w:val="Sinlista"/>
    <w:pPr>
      <w:numPr>
        <w:numId w:val="16"/>
      </w:numPr>
    </w:pPr>
  </w:style>
  <w:style w:type="numbering" w:customStyle="1" w:styleId="WWOutlineListStyle">
    <w:name w:val="WW_OutlineListStyle"/>
    <w:basedOn w:val="Sinlista"/>
    <w:pPr>
      <w:numPr>
        <w:numId w:val="17"/>
      </w:numPr>
    </w:pPr>
  </w:style>
  <w:style w:type="character" w:styleId="Refdecomentario">
    <w:name w:val="annotation reference"/>
    <w:basedOn w:val="Fuentedeprrafopredeter"/>
    <w:uiPriority w:val="99"/>
    <w:semiHidden/>
    <w:unhideWhenUsed/>
    <w:rsid w:val="00DD25EB"/>
    <w:rPr>
      <w:sz w:val="16"/>
      <w:szCs w:val="16"/>
    </w:rPr>
  </w:style>
  <w:style w:type="paragraph" w:styleId="Textocomentario">
    <w:name w:val="annotation text"/>
    <w:basedOn w:val="Normal"/>
    <w:link w:val="TextocomentarioCar"/>
    <w:uiPriority w:val="99"/>
    <w:unhideWhenUsed/>
    <w:rsid w:val="00DD25EB"/>
  </w:style>
  <w:style w:type="character" w:customStyle="1" w:styleId="TextocomentarioCar">
    <w:name w:val="Texto comentario Car"/>
    <w:basedOn w:val="Fuentedeprrafopredeter"/>
    <w:link w:val="Textocomentario"/>
    <w:uiPriority w:val="99"/>
    <w:rsid w:val="00DD25EB"/>
    <w:rPr>
      <w:lang w:eastAsia="es-ES"/>
    </w:rPr>
  </w:style>
  <w:style w:type="paragraph" w:styleId="Asuntodelcomentario">
    <w:name w:val="annotation subject"/>
    <w:basedOn w:val="Textocomentario"/>
    <w:next w:val="Textocomentario"/>
    <w:link w:val="AsuntodelcomentarioCar"/>
    <w:semiHidden/>
    <w:unhideWhenUsed/>
    <w:rsid w:val="00DD25EB"/>
    <w:rPr>
      <w:b/>
      <w:bCs/>
    </w:rPr>
  </w:style>
  <w:style w:type="character" w:customStyle="1" w:styleId="AsuntodelcomentarioCar">
    <w:name w:val="Asunto del comentario Car"/>
    <w:basedOn w:val="TextocomentarioCar"/>
    <w:link w:val="Asuntodelcomentario"/>
    <w:semiHidden/>
    <w:rsid w:val="00DD25EB"/>
    <w:rPr>
      <w:b/>
      <w:bCs/>
      <w:lang w:eastAsia="es-ES"/>
    </w:rPr>
  </w:style>
  <w:style w:type="paragraph" w:styleId="Revisin">
    <w:name w:val="Revision"/>
    <w:hidden/>
    <w:uiPriority w:val="99"/>
    <w:semiHidden/>
    <w:rsid w:val="00CC00B7"/>
    <w:pPr>
      <w:autoSpaceDN/>
      <w:textAlignment w:val="auto"/>
    </w:pPr>
    <w:rPr>
      <w:lang w:eastAsia="es-ES"/>
    </w:rPr>
  </w:style>
  <w:style w:type="paragraph" w:customStyle="1" w:styleId="Titulo">
    <w:name w:val="Titulo"/>
    <w:basedOn w:val="Normal"/>
    <w:rsid w:val="00C1296A"/>
    <w:pPr>
      <w:numPr>
        <w:ilvl w:val="1"/>
        <w:numId w:val="18"/>
      </w:numPr>
      <w:suppressAutoHyphens w:val="0"/>
      <w:autoSpaceDN/>
      <w:textAlignment w:val="auto"/>
    </w:pPr>
    <w:rPr>
      <w:rFonts w:ascii="Arial" w:eastAsia="Calibri" w:hAnsi="Arial"/>
      <w:sz w:val="24"/>
      <w:szCs w:val="24"/>
      <w:lang w:val="es-ES"/>
    </w:rPr>
  </w:style>
  <w:style w:type="paragraph" w:styleId="Textonotapie">
    <w:name w:val="footnote text"/>
    <w:basedOn w:val="Normal"/>
    <w:link w:val="TextonotapieCar"/>
    <w:semiHidden/>
    <w:rsid w:val="00050AA3"/>
    <w:pPr>
      <w:suppressAutoHyphens w:val="0"/>
      <w:autoSpaceDN/>
      <w:textAlignment w:val="auto"/>
    </w:pPr>
    <w:rPr>
      <w:lang w:val="es-ES_tradnl"/>
    </w:rPr>
  </w:style>
  <w:style w:type="character" w:customStyle="1" w:styleId="TextonotapieCar">
    <w:name w:val="Texto nota pie Car"/>
    <w:basedOn w:val="Fuentedeprrafopredeter"/>
    <w:link w:val="Textonotapie"/>
    <w:semiHidden/>
    <w:rsid w:val="00050AA3"/>
    <w:rPr>
      <w:lang w:val="es-ES_tradnl" w:eastAsia="es-ES"/>
    </w:rPr>
  </w:style>
  <w:style w:type="character" w:styleId="Refdenotaalpie">
    <w:name w:val="footnote reference"/>
    <w:semiHidden/>
    <w:rsid w:val="00050AA3"/>
    <w:rPr>
      <w:vertAlign w:val="superscript"/>
    </w:rPr>
  </w:style>
  <w:style w:type="paragraph" w:styleId="Textoindependiente">
    <w:name w:val="Body Text"/>
    <w:basedOn w:val="Normal"/>
    <w:link w:val="TextoindependienteCar"/>
    <w:rsid w:val="00050AA3"/>
    <w:pPr>
      <w:suppressAutoHyphens w:val="0"/>
      <w:autoSpaceDN/>
      <w:spacing w:before="100" w:beforeAutospacing="1" w:after="100" w:afterAutospacing="1"/>
      <w:textAlignment w:val="auto"/>
    </w:pPr>
    <w:rPr>
      <w:rFonts w:eastAsia="Arial Unicode MS"/>
      <w:sz w:val="24"/>
      <w:szCs w:val="24"/>
      <w:lang w:val="es-ES"/>
    </w:rPr>
  </w:style>
  <w:style w:type="character" w:customStyle="1" w:styleId="TextoindependienteCar">
    <w:name w:val="Texto independiente Car"/>
    <w:basedOn w:val="Fuentedeprrafopredeter"/>
    <w:link w:val="Textoindependiente"/>
    <w:rsid w:val="00050AA3"/>
    <w:rPr>
      <w:rFonts w:eastAsia="Arial Unicode MS"/>
      <w:sz w:val="24"/>
      <w:szCs w:val="24"/>
      <w:lang w:val="es-ES" w:eastAsia="es-ES"/>
    </w:rPr>
  </w:style>
  <w:style w:type="table" w:styleId="Tablaconcuadrcula">
    <w:name w:val="Table Grid"/>
    <w:basedOn w:val="Tablanormal"/>
    <w:rsid w:val="00050AA3"/>
    <w:pPr>
      <w:autoSpaceDN/>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50AA3"/>
    <w:rPr>
      <w:color w:val="0000FF"/>
      <w:u w:val="single"/>
    </w:rPr>
  </w:style>
  <w:style w:type="paragraph" w:styleId="Textoindependiente3">
    <w:name w:val="Body Text 3"/>
    <w:basedOn w:val="Normal"/>
    <w:link w:val="Textoindependiente3Car"/>
    <w:rsid w:val="00050AA3"/>
    <w:pPr>
      <w:suppressAutoHyphens w:val="0"/>
      <w:autoSpaceDN/>
      <w:spacing w:after="120"/>
      <w:textAlignment w:val="auto"/>
    </w:pPr>
    <w:rPr>
      <w:sz w:val="16"/>
      <w:szCs w:val="16"/>
      <w:lang w:val="es-ES"/>
    </w:rPr>
  </w:style>
  <w:style w:type="character" w:customStyle="1" w:styleId="Textoindependiente3Car">
    <w:name w:val="Texto independiente 3 Car"/>
    <w:basedOn w:val="Fuentedeprrafopredeter"/>
    <w:link w:val="Textoindependiente3"/>
    <w:rsid w:val="00050AA3"/>
    <w:rPr>
      <w:sz w:val="16"/>
      <w:szCs w:val="16"/>
      <w:lang w:val="es-ES" w:eastAsia="es-ES"/>
    </w:rPr>
  </w:style>
  <w:style w:type="paragraph" w:styleId="Mapadeldocumento">
    <w:name w:val="Document Map"/>
    <w:basedOn w:val="Normal"/>
    <w:link w:val="MapadeldocumentoCar"/>
    <w:semiHidden/>
    <w:rsid w:val="00050AA3"/>
    <w:pPr>
      <w:shd w:val="clear" w:color="auto" w:fill="000080"/>
      <w:suppressAutoHyphens w:val="0"/>
      <w:autoSpaceDN/>
      <w:textAlignment w:val="auto"/>
    </w:pPr>
    <w:rPr>
      <w:rFonts w:ascii="Tahoma" w:hAnsi="Tahoma" w:cs="Tahoma"/>
      <w:lang w:val="es-ES"/>
    </w:rPr>
  </w:style>
  <w:style w:type="character" w:customStyle="1" w:styleId="MapadeldocumentoCar">
    <w:name w:val="Mapa del documento Car"/>
    <w:basedOn w:val="Fuentedeprrafopredeter"/>
    <w:link w:val="Mapadeldocumento"/>
    <w:semiHidden/>
    <w:rsid w:val="00050AA3"/>
    <w:rPr>
      <w:rFonts w:ascii="Tahoma" w:hAnsi="Tahoma" w:cs="Tahoma"/>
      <w:shd w:val="clear" w:color="auto" w:fill="000080"/>
      <w:lang w:val="es-ES" w:eastAsia="es-ES"/>
    </w:rPr>
  </w:style>
  <w:style w:type="paragraph" w:styleId="NormalWeb">
    <w:name w:val="Normal (Web)"/>
    <w:basedOn w:val="Normal"/>
    <w:rsid w:val="00050AA3"/>
    <w:pPr>
      <w:suppressAutoHyphens w:val="0"/>
      <w:autoSpaceDN/>
      <w:spacing w:before="150" w:after="150"/>
      <w:ind w:left="675" w:right="525"/>
      <w:textAlignment w:val="auto"/>
    </w:pPr>
    <w:rPr>
      <w:sz w:val="19"/>
      <w:szCs w:val="19"/>
      <w:lang w:val="es-ES"/>
    </w:rPr>
  </w:style>
  <w:style w:type="paragraph" w:styleId="Textoindependiente2">
    <w:name w:val="Body Text 2"/>
    <w:basedOn w:val="Normal"/>
    <w:link w:val="Textoindependiente2Car"/>
    <w:rsid w:val="00050AA3"/>
    <w:pPr>
      <w:suppressAutoHyphens w:val="0"/>
      <w:autoSpaceDN/>
      <w:spacing w:after="120" w:line="480" w:lineRule="auto"/>
      <w:textAlignment w:val="auto"/>
    </w:pPr>
    <w:rPr>
      <w:sz w:val="24"/>
      <w:szCs w:val="24"/>
      <w:lang w:val="es-ES"/>
    </w:rPr>
  </w:style>
  <w:style w:type="character" w:customStyle="1" w:styleId="Textoindependiente2Car">
    <w:name w:val="Texto independiente 2 Car"/>
    <w:basedOn w:val="Fuentedeprrafopredeter"/>
    <w:link w:val="Textoindependiente2"/>
    <w:rsid w:val="00050AA3"/>
    <w:rPr>
      <w:sz w:val="24"/>
      <w:szCs w:val="24"/>
      <w:lang w:val="es-ES" w:eastAsia="es-ES"/>
    </w:rPr>
  </w:style>
  <w:style w:type="character" w:styleId="Hipervnculovisitado">
    <w:name w:val="FollowedHyperlink"/>
    <w:rsid w:val="00050AA3"/>
    <w:rPr>
      <w:color w:val="800080"/>
      <w:u w:val="single"/>
    </w:rPr>
  </w:style>
  <w:style w:type="paragraph" w:customStyle="1" w:styleId="Listavistosa-nfasis11">
    <w:name w:val="Lista vistosa - Énfasis 11"/>
    <w:basedOn w:val="Normal"/>
    <w:uiPriority w:val="99"/>
    <w:qFormat/>
    <w:rsid w:val="00050AA3"/>
    <w:pPr>
      <w:suppressAutoHyphens w:val="0"/>
      <w:autoSpaceDN/>
      <w:ind w:left="720"/>
      <w:contextualSpacing/>
      <w:textAlignment w:val="auto"/>
    </w:pPr>
    <w:rPr>
      <w:sz w:val="24"/>
      <w:szCs w:val="24"/>
      <w:lang w:val="es-ES"/>
    </w:rPr>
  </w:style>
  <w:style w:type="character" w:customStyle="1" w:styleId="DeltaViewInsertion">
    <w:name w:val="DeltaView Insertion"/>
    <w:uiPriority w:val="99"/>
    <w:rsid w:val="00050AA3"/>
    <w:rPr>
      <w:color w:val="0000FF"/>
      <w:u w:val="double"/>
    </w:rPr>
  </w:style>
  <w:style w:type="character" w:customStyle="1" w:styleId="DeltaViewDeletion">
    <w:name w:val="DeltaView Deletion"/>
    <w:uiPriority w:val="99"/>
    <w:rsid w:val="00050AA3"/>
    <w:rPr>
      <w:strike/>
      <w:color w:val="FF0000"/>
    </w:rPr>
  </w:style>
  <w:style w:type="character" w:customStyle="1" w:styleId="DeltaViewMoveSource">
    <w:name w:val="DeltaView Move Source"/>
    <w:uiPriority w:val="99"/>
    <w:rsid w:val="00050AA3"/>
    <w:rPr>
      <w:strike/>
      <w:color w:val="00C000"/>
    </w:rPr>
  </w:style>
  <w:style w:type="character" w:customStyle="1" w:styleId="DeltaViewMoveDestination">
    <w:name w:val="DeltaView Move Destination"/>
    <w:uiPriority w:val="99"/>
    <w:rsid w:val="00050AA3"/>
    <w:rPr>
      <w:color w:val="00C000"/>
      <w:u w:val="double"/>
    </w:rPr>
  </w:style>
  <w:style w:type="paragraph" w:customStyle="1" w:styleId="Default">
    <w:name w:val="Default"/>
    <w:rsid w:val="00050AA3"/>
    <w:pPr>
      <w:autoSpaceDE w:val="0"/>
      <w:adjustRightInd w:val="0"/>
      <w:textAlignment w:val="auto"/>
    </w:pPr>
    <w:rPr>
      <w:rFonts w:ascii="Arial" w:eastAsiaTheme="minorHAnsi" w:hAnsi="Arial" w:cs="Arial"/>
      <w:color w:val="000000"/>
      <w:sz w:val="24"/>
      <w:szCs w:val="24"/>
      <w:lang w:eastAsia="en-US"/>
    </w:rPr>
  </w:style>
  <w:style w:type="character" w:styleId="nfasis">
    <w:name w:val="Emphasis"/>
    <w:basedOn w:val="Fuentedeprrafopredeter"/>
    <w:rsid w:val="000B0C04"/>
    <w:rPr>
      <w:i/>
      <w:iCs/>
    </w:rPr>
  </w:style>
  <w:style w:type="paragraph" w:styleId="Textonotaalfinal">
    <w:name w:val="endnote text"/>
    <w:basedOn w:val="Normal"/>
    <w:link w:val="TextonotaalfinalCar"/>
    <w:uiPriority w:val="99"/>
    <w:unhideWhenUsed/>
    <w:rsid w:val="00B130B7"/>
  </w:style>
  <w:style w:type="character" w:customStyle="1" w:styleId="TextonotaalfinalCar">
    <w:name w:val="Texto nota al final Car"/>
    <w:basedOn w:val="Fuentedeprrafopredeter"/>
    <w:link w:val="Textonotaalfinal"/>
    <w:uiPriority w:val="99"/>
    <w:rsid w:val="0069460F"/>
    <w:rPr>
      <w:lang w:val="es" w:eastAsia="es-ES"/>
    </w:rPr>
  </w:style>
  <w:style w:type="character" w:styleId="Refdenotaalfinal">
    <w:name w:val="endnote reference"/>
    <w:basedOn w:val="Fuentedeprrafopredeter"/>
    <w:uiPriority w:val="99"/>
    <w:unhideWhenUsed/>
    <w:rsid w:val="00B130B7"/>
    <w:rPr>
      <w:vertAlign w:val="superscript"/>
    </w:rPr>
  </w:style>
  <w:style w:type="paragraph" w:styleId="Textosinformato">
    <w:name w:val="Plain Text"/>
    <w:basedOn w:val="Normal"/>
    <w:link w:val="TextosinformatoCar"/>
    <w:uiPriority w:val="99"/>
    <w:unhideWhenUsed/>
    <w:rsid w:val="00BC343F"/>
    <w:pPr>
      <w:suppressAutoHyphens w:val="0"/>
      <w:autoSpaceDN/>
      <w:textAlignment w:val="auto"/>
    </w:pPr>
    <w:rPr>
      <w:rFonts w:ascii="Calibri" w:eastAsiaTheme="minorHAnsi" w:hAnsi="Calibri"/>
      <w:sz w:val="22"/>
      <w:szCs w:val="22"/>
      <w:lang w:val="es-ES" w:eastAsia="en-US"/>
    </w:rPr>
  </w:style>
  <w:style w:type="character" w:customStyle="1" w:styleId="TextosinformatoCar">
    <w:name w:val="Texto sin formato Car"/>
    <w:basedOn w:val="Fuentedeprrafopredeter"/>
    <w:link w:val="Textosinformato"/>
    <w:uiPriority w:val="99"/>
    <w:rsid w:val="00BC343F"/>
    <w:rPr>
      <w:rFonts w:ascii="Calibri" w:eastAsiaTheme="minorHAnsi" w:hAnsi="Calibri"/>
      <w:sz w:val="22"/>
      <w:szCs w:val="22"/>
      <w:lang w:val="es-ES" w:eastAsia="en-US"/>
    </w:rPr>
  </w:style>
  <w:style w:type="numbering" w:customStyle="1" w:styleId="Estilo1">
    <w:name w:val="Estilo1"/>
    <w:uiPriority w:val="99"/>
    <w:rsid w:val="007E1001"/>
    <w:pPr>
      <w:numPr>
        <w:numId w:val="19"/>
      </w:numPr>
    </w:pPr>
  </w:style>
  <w:style w:type="numbering" w:customStyle="1" w:styleId="Estilo2">
    <w:name w:val="Estilo2"/>
    <w:uiPriority w:val="99"/>
    <w:rsid w:val="007E1001"/>
    <w:pPr>
      <w:numPr>
        <w:numId w:val="20"/>
      </w:numPr>
    </w:pPr>
  </w:style>
  <w:style w:type="numbering" w:customStyle="1" w:styleId="Estilo3">
    <w:name w:val="Estilo3"/>
    <w:uiPriority w:val="99"/>
    <w:rsid w:val="007E1001"/>
    <w:pPr>
      <w:numPr>
        <w:numId w:val="21"/>
      </w:numPr>
    </w:pPr>
  </w:style>
  <w:style w:type="numbering" w:customStyle="1" w:styleId="Estilo4">
    <w:name w:val="Estilo4"/>
    <w:uiPriority w:val="99"/>
    <w:rsid w:val="007E100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172914">
      <w:bodyDiv w:val="1"/>
      <w:marLeft w:val="0"/>
      <w:marRight w:val="0"/>
      <w:marTop w:val="0"/>
      <w:marBottom w:val="0"/>
      <w:divBdr>
        <w:top w:val="none" w:sz="0" w:space="0" w:color="auto"/>
        <w:left w:val="none" w:sz="0" w:space="0" w:color="auto"/>
        <w:bottom w:val="none" w:sz="0" w:space="0" w:color="auto"/>
        <w:right w:val="none" w:sz="0" w:space="0" w:color="auto"/>
      </w:divBdr>
    </w:div>
    <w:div w:id="1294675070">
      <w:bodyDiv w:val="1"/>
      <w:marLeft w:val="0"/>
      <w:marRight w:val="0"/>
      <w:marTop w:val="0"/>
      <w:marBottom w:val="0"/>
      <w:divBdr>
        <w:top w:val="none" w:sz="0" w:space="0" w:color="auto"/>
        <w:left w:val="none" w:sz="0" w:space="0" w:color="auto"/>
        <w:bottom w:val="none" w:sz="0" w:space="0" w:color="auto"/>
        <w:right w:val="none" w:sz="0" w:space="0" w:color="auto"/>
      </w:divBdr>
    </w:div>
    <w:div w:id="1535340816">
      <w:bodyDiv w:val="1"/>
      <w:marLeft w:val="0"/>
      <w:marRight w:val="0"/>
      <w:marTop w:val="0"/>
      <w:marBottom w:val="0"/>
      <w:divBdr>
        <w:top w:val="none" w:sz="0" w:space="0" w:color="auto"/>
        <w:left w:val="none" w:sz="0" w:space="0" w:color="auto"/>
        <w:bottom w:val="none" w:sz="0" w:space="0" w:color="auto"/>
        <w:right w:val="none" w:sz="0" w:space="0" w:color="auto"/>
      </w:divBdr>
    </w:div>
    <w:div w:id="1559364826">
      <w:bodyDiv w:val="1"/>
      <w:marLeft w:val="0"/>
      <w:marRight w:val="0"/>
      <w:marTop w:val="0"/>
      <w:marBottom w:val="0"/>
      <w:divBdr>
        <w:top w:val="none" w:sz="0" w:space="0" w:color="auto"/>
        <w:left w:val="none" w:sz="0" w:space="0" w:color="auto"/>
        <w:bottom w:val="none" w:sz="0" w:space="0" w:color="auto"/>
        <w:right w:val="none" w:sz="0" w:space="0" w:color="auto"/>
      </w:divBdr>
    </w:div>
    <w:div w:id="1750422705">
      <w:bodyDiv w:val="1"/>
      <w:marLeft w:val="0"/>
      <w:marRight w:val="0"/>
      <w:marTop w:val="0"/>
      <w:marBottom w:val="0"/>
      <w:divBdr>
        <w:top w:val="none" w:sz="0" w:space="0" w:color="auto"/>
        <w:left w:val="none" w:sz="0" w:space="0" w:color="auto"/>
        <w:bottom w:val="none" w:sz="0" w:space="0" w:color="auto"/>
        <w:right w:val="none" w:sz="0" w:space="0" w:color="auto"/>
      </w:divBdr>
    </w:div>
    <w:div w:id="2057194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C078B-CDB8-4090-966A-77D41E2E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4</Pages>
  <Words>2809</Words>
  <Characters>15452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Sebastian Canon Rubiano</dc:creator>
  <cp:lastModifiedBy>Gabriel Armando Ospina Garcia</cp:lastModifiedBy>
  <cp:revision>34</cp:revision>
  <cp:lastPrinted>2020-01-21T19:07:00Z</cp:lastPrinted>
  <dcterms:created xsi:type="dcterms:W3CDTF">2014-09-17T20:20:00Z</dcterms:created>
  <dcterms:modified xsi:type="dcterms:W3CDTF">2020-03-06T21:23:00Z</dcterms:modified>
</cp:coreProperties>
</file>